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hanging="2"/>
        <w:jc w:val="both"/>
        <w:rPr>
          <w:rFonts w:ascii="Titilium" w:cs="Titilium" w:eastAsia="Titilium" w:hAnsi="Titilium"/>
          <w:b w:val="1"/>
          <w:bCs w:val="1"/>
        </w:rPr>
      </w:pPr>
      <w:bookmarkStart w:colFirst="0" w:colLast="0" w:name="_heading=h.ly2sbh2x9m1r" w:id="0"/>
      <w:bookmarkEnd w:id="0"/>
      <w:r w:rsidDel="00000000" w:rsidR="00000000" w:rsidRPr="00000000">
        <w:rPr>
          <w:rFonts w:ascii="Titilium" w:cs="Titilium" w:eastAsia="Titilium" w:hAnsi="Titilium"/>
          <w:b w:val="1"/>
          <w:bCs w:val="1"/>
          <w:rtl w:val="0"/>
        </w:rPr>
        <w:t xml:space="preserve">PROCEDURA APERTA SOTTO SOGLIA COMUNITARIA SU PIATTAFORMA TELEMATICA U-BUY AI SENSI DELL’ART. 71 DEL DECRETO LEGISLATIVO N. 36/2023 E SS.MM.II. PER LA “PROGETTAZIONE E REALIZZAZIONE E FORNITURA DI PARTI MECCANICHE PER STRUMENTI PER LA MISURA DEL CAMPO ELETTRICO E DEL PLASMA NELLO SPAZIO” CON IL CRITERIO DELL’OFFERTA ECONOMICAMENTE PIU’ VANTAGGIOSA, SULLA BASE DEL MIGLIOR RAPPORTO QUALITA’/PREZZO, PER I PROGETTI DAL TITOLO:</w:t>
      </w:r>
    </w:p>
    <w:p w:rsidR="00000000" w:rsidDel="00000000" w:rsidP="00000000" w:rsidRDefault="00000000" w:rsidRPr="00000000" w14:paraId="00000002">
      <w:pPr>
        <w:ind w:right="424" w:hanging="2"/>
        <w:jc w:val="both"/>
        <w:rPr>
          <w:rFonts w:ascii="Titilium" w:cs="Titilium" w:eastAsia="Titilium" w:hAnsi="Titilium"/>
          <w:b w:val="1"/>
          <w:bCs w:val="1"/>
        </w:rPr>
      </w:pPr>
      <w:bookmarkStart w:colFirst="0" w:colLast="0" w:name="_heading=h.t2ihjgo0tgme" w:id="1"/>
      <w:bookmarkEnd w:id="1"/>
      <w:r w:rsidDel="00000000" w:rsidR="00000000" w:rsidRPr="00000000">
        <w:rPr>
          <w:rtl w:val="0"/>
        </w:rPr>
      </w:r>
    </w:p>
    <w:p w:rsidR="00000000" w:rsidDel="00000000" w:rsidP="00000000" w:rsidRDefault="00000000" w:rsidRPr="00000000" w14:paraId="00000003">
      <w:pPr>
        <w:ind w:right="424" w:hanging="2"/>
        <w:jc w:val="both"/>
        <w:rPr>
          <w:rFonts w:ascii="Titilium" w:cs="Titilium" w:eastAsia="Titilium" w:hAnsi="Titilium"/>
          <w:b w:val="1"/>
          <w:bCs w:val="1"/>
        </w:rPr>
      </w:pPr>
      <w:bookmarkStart w:colFirst="0" w:colLast="0" w:name="_heading=h.51et8o22ostl" w:id="2"/>
      <w:bookmarkEnd w:id="2"/>
      <w:r w:rsidDel="00000000" w:rsidR="00000000" w:rsidRPr="00000000">
        <w:rPr>
          <w:rFonts w:ascii="Titilium" w:cs="Titilium" w:eastAsia="Titilium" w:hAnsi="Titilium"/>
          <w:b w:val="1"/>
          <w:bCs w:val="1"/>
          <w:rtl w:val="0"/>
        </w:rPr>
        <w:t xml:space="preserve">- “Large Grant INAF” – FUNZIONI OBIETTIVO 1.05.24.01.14 CODICE UNICO DI PROGETTO: C83C25000270005</w:t>
      </w:r>
    </w:p>
    <w:p w:rsidR="00000000" w:rsidDel="00000000" w:rsidP="00000000" w:rsidRDefault="00000000" w:rsidRPr="00000000" w14:paraId="00000004">
      <w:pPr>
        <w:ind w:right="424" w:hanging="2"/>
        <w:jc w:val="both"/>
        <w:rPr>
          <w:rFonts w:ascii="Titilium" w:cs="Titilium" w:eastAsia="Titilium" w:hAnsi="Titilium"/>
          <w:b w:val="1"/>
          <w:bCs w:val="1"/>
        </w:rPr>
      </w:pPr>
      <w:bookmarkStart w:colFirst="0" w:colLast="0" w:name="_heading=h.uf948cxowm7l" w:id="3"/>
      <w:bookmarkEnd w:id="3"/>
      <w:r w:rsidDel="00000000" w:rsidR="00000000" w:rsidRPr="00000000">
        <w:rPr>
          <w:rtl w:val="0"/>
        </w:rPr>
      </w:r>
    </w:p>
    <w:p w:rsidR="00000000" w:rsidDel="00000000" w:rsidP="00000000" w:rsidRDefault="00000000" w:rsidRPr="00000000" w14:paraId="00000005">
      <w:pPr>
        <w:ind w:right="424" w:hanging="2"/>
        <w:jc w:val="both"/>
        <w:rPr>
          <w:rFonts w:ascii="Titilium" w:cs="Titilium" w:eastAsia="Titilium" w:hAnsi="Titilium"/>
          <w:b w:val="1"/>
          <w:bCs w:val="1"/>
        </w:rPr>
      </w:pPr>
      <w:bookmarkStart w:colFirst="0" w:colLast="0" w:name="_heading=h.bzeucranpaq6" w:id="4"/>
      <w:bookmarkEnd w:id="4"/>
      <w:r w:rsidDel="00000000" w:rsidR="00000000" w:rsidRPr="00000000">
        <w:rPr>
          <w:rFonts w:ascii="Titilium" w:cs="Titilium" w:eastAsia="Titilium" w:hAnsi="Titilium"/>
          <w:b w:val="1"/>
          <w:bCs w:val="1"/>
          <w:rtl w:val="0"/>
        </w:rPr>
        <w:t xml:space="preserve">- “SpaceItUp – Spoke 4", FUNZIONI OBIETTIVO 1.05.04.86.01 CODICE UNICO DI PROGETTO: C53C24000360005</w:t>
      </w:r>
    </w:p>
    <w:p w:rsidR="00000000" w:rsidDel="00000000" w:rsidP="00000000" w:rsidRDefault="00000000" w:rsidRPr="00000000" w14:paraId="00000006">
      <w:pPr>
        <w:ind w:right="424" w:hanging="2"/>
        <w:jc w:val="both"/>
        <w:rPr>
          <w:rFonts w:ascii="Titilium" w:cs="Titilium" w:eastAsia="Titilium" w:hAnsi="Titilium"/>
          <w:b w:val="1"/>
          <w:bCs w:val="1"/>
        </w:rPr>
      </w:pPr>
      <w:bookmarkStart w:colFirst="0" w:colLast="0" w:name="_heading=h.sxjx93ejldhg" w:id="5"/>
      <w:bookmarkEnd w:id="5"/>
      <w:r w:rsidDel="00000000" w:rsidR="00000000" w:rsidRPr="00000000">
        <w:rPr>
          <w:rtl w:val="0"/>
        </w:rPr>
      </w:r>
    </w:p>
    <w:p w:rsidR="00000000" w:rsidDel="00000000" w:rsidP="00000000" w:rsidRDefault="00000000" w:rsidRPr="00000000" w14:paraId="00000007">
      <w:pPr>
        <w:ind w:right="424" w:hanging="2"/>
        <w:jc w:val="both"/>
        <w:rPr>
          <w:rFonts w:ascii="Titilium" w:cs="Titilium" w:eastAsia="Titilium" w:hAnsi="Titilium"/>
          <w:b w:val="1"/>
          <w:bCs w:val="1"/>
        </w:rPr>
      </w:pPr>
      <w:bookmarkStart w:colFirst="0" w:colLast="0" w:name="_heading=h.sf9avdeorp6h" w:id="6"/>
      <w:bookmarkEnd w:id="6"/>
      <w:r w:rsidDel="00000000" w:rsidR="00000000" w:rsidRPr="00000000">
        <w:rPr>
          <w:rFonts w:ascii="Titilium" w:cs="Titilium" w:eastAsia="Titilium" w:hAnsi="Titilium"/>
          <w:b w:val="1"/>
          <w:bCs w:val="1"/>
          <w:rtl w:val="0"/>
        </w:rPr>
        <w:t xml:space="preserve">- “Bando Laboratori INAF” – FUNZIONI OBIETTIVO 1.05.15.19 CODICE UNICO DI PROGETTO: C82B24000470001</w:t>
      </w:r>
    </w:p>
    <w:p w:rsidR="00000000" w:rsidDel="00000000" w:rsidP="00000000" w:rsidRDefault="00000000" w:rsidRPr="00000000" w14:paraId="00000008">
      <w:pPr>
        <w:ind w:right="424" w:hanging="2"/>
        <w:jc w:val="both"/>
        <w:rPr>
          <w:rFonts w:ascii="Titilium" w:cs="Titilium" w:eastAsia="Titilium" w:hAnsi="Titilium"/>
          <w:b w:val="1"/>
          <w:bCs w:val="1"/>
        </w:rPr>
      </w:pPr>
      <w:bookmarkStart w:colFirst="0" w:colLast="0" w:name="_heading=h.tevxnwxsatst" w:id="7"/>
      <w:bookmarkEnd w:id="7"/>
      <w:r w:rsidDel="00000000" w:rsidR="00000000" w:rsidRPr="00000000">
        <w:rPr>
          <w:rtl w:val="0"/>
        </w:rPr>
      </w:r>
    </w:p>
    <w:p w:rsidR="00000000" w:rsidDel="00000000" w:rsidP="00000000" w:rsidRDefault="00000000" w:rsidRPr="00000000" w14:paraId="00000009">
      <w:pPr>
        <w:ind w:right="424" w:hanging="2"/>
        <w:jc w:val="both"/>
        <w:rPr>
          <w:rFonts w:ascii="Titilium" w:cs="Titilium" w:eastAsia="Titilium" w:hAnsi="Titilium"/>
          <w:b w:val="1"/>
          <w:bCs w:val="1"/>
        </w:rPr>
      </w:pPr>
      <w:bookmarkStart w:colFirst="0" w:colLast="0" w:name="_heading=h.hnova9bkbd5q" w:id="8"/>
      <w:bookmarkEnd w:id="8"/>
      <w:r w:rsidDel="00000000" w:rsidR="00000000" w:rsidRPr="00000000">
        <w:rPr>
          <w:rFonts w:ascii="Titilium" w:cs="Titilium" w:eastAsia="Titilium" w:hAnsi="Titilium"/>
          <w:b w:val="1"/>
          <w:bCs w:val="1"/>
          <w:rtl w:val="0"/>
        </w:rPr>
        <w:t xml:space="preserve">CODICE DELLA PROCEDURA: G02798</w:t>
      </w:r>
    </w:p>
    <w:p w:rsidR="00000000" w:rsidDel="00000000" w:rsidP="00000000" w:rsidRDefault="00000000" w:rsidRPr="00000000" w14:paraId="0000000A">
      <w:pPr>
        <w:ind w:right="424" w:hanging="2"/>
        <w:jc w:val="both"/>
        <w:rPr>
          <w:rFonts w:ascii="Titillium" w:cs="Titillium" w:eastAsia="Titillium" w:hAnsi="Titillium"/>
          <w:b w:val="1"/>
          <w:bCs w:val="1"/>
          <w:sz w:val="21"/>
          <w:szCs w:val="21"/>
        </w:rPr>
      </w:pPr>
      <w:bookmarkStart w:colFirst="0" w:colLast="0" w:name="_heading=h.fm0oiitdsvfc" w:id="9"/>
      <w:bookmarkEnd w:id="9"/>
      <w:r w:rsidDel="00000000" w:rsidR="00000000" w:rsidRPr="00000000">
        <w:rPr>
          <w:rFonts w:ascii="Titilium" w:cs="Titilium" w:eastAsia="Titilium" w:hAnsi="Titilium"/>
          <w:b w:val="1"/>
          <w:bCs w:val="1"/>
          <w:rtl w:val="0"/>
        </w:rPr>
        <w:t xml:space="preserve">CUI F97220210583202400080</w:t>
      </w:r>
      <w:r w:rsidDel="00000000" w:rsidR="00000000" w:rsidRPr="00000000">
        <w:rPr>
          <w:rtl w:val="0"/>
        </w:rPr>
      </w:r>
    </w:p>
    <w:p w:rsidR="00000000" w:rsidDel="00000000" w:rsidP="00000000" w:rsidRDefault="00000000" w:rsidRPr="00000000" w14:paraId="0000000B">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0C">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0D">
      <w:pPr>
        <w:spacing w:line="360" w:lineRule="auto"/>
        <w:ind w:right="424"/>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Dichiarazione avvalimento ausiliata</w:t>
      </w:r>
    </w:p>
    <w:p w:rsidR="00000000" w:rsidDel="00000000" w:rsidP="00000000" w:rsidRDefault="00000000" w:rsidRPr="00000000" w14:paraId="0000000E">
      <w:pPr>
        <w:spacing w:line="360" w:lineRule="auto"/>
        <w:ind w:right="424"/>
        <w:jc w:val="center"/>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 </w:t>
      </w:r>
    </w:p>
    <w:p w:rsidR="00000000" w:rsidDel="00000000" w:rsidP="00000000" w:rsidRDefault="00000000" w:rsidRPr="00000000" w14:paraId="0000000F">
      <w:pPr>
        <w:spacing w:line="360" w:lineRule="auto"/>
        <w:ind w:right="424"/>
        <w:jc w:val="center"/>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rilasciate ai sensi degli artt. 46 – 47 del D.P.R. 445/2000 per l’ammissione alla procedura aperta indetta ai sensi degli artt. 70, 71 e 108 del d.lgs. 31 marzo 2023, n. 36, s.m.i. (“Codice”),</w:t>
      </w:r>
    </w:p>
    <w:p w:rsidR="00000000" w:rsidDel="00000000" w:rsidP="00000000" w:rsidRDefault="00000000" w:rsidRPr="00000000" w14:paraId="00000010">
      <w:pPr>
        <w:spacing w:line="360" w:lineRule="auto"/>
        <w:ind w:right="424"/>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11">
      <w:pPr>
        <w:spacing w:line="360" w:lineRule="auto"/>
        <w:ind w:right="424"/>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12">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Il sottoscritto (cognome e nome) .…………………………………………………………...………….............</w:t>
      </w:r>
    </w:p>
    <w:p w:rsidR="00000000" w:rsidDel="00000000" w:rsidP="00000000" w:rsidRDefault="00000000" w:rsidRPr="00000000" w14:paraId="00000013">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nato a ……………………… il ………..…………. in qualità di (carica sociale) …….………………………</w:t>
      </w:r>
    </w:p>
    <w:p w:rsidR="00000000" w:rsidDel="00000000" w:rsidP="00000000" w:rsidRDefault="00000000" w:rsidRPr="00000000" w14:paraId="00000014">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dell’Impresa …………………………………………………………………………………...………………..</w:t>
      </w:r>
    </w:p>
    <w:p w:rsidR="00000000" w:rsidDel="00000000" w:rsidP="00000000" w:rsidRDefault="00000000" w:rsidRPr="00000000" w14:paraId="00000015">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sede legale …………………………...…...… sede operativa …………..……………….…..……...…...........</w:t>
      </w:r>
    </w:p>
    <w:p w:rsidR="00000000" w:rsidDel="00000000" w:rsidP="00000000" w:rsidRDefault="00000000" w:rsidRPr="00000000" w14:paraId="00000016">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Codice Fiscale n. …………………...………… Partita I.V.A. n. ………………..……………………...........</w:t>
      </w:r>
    </w:p>
    <w:p w:rsidR="00000000" w:rsidDel="00000000" w:rsidP="00000000" w:rsidRDefault="00000000" w:rsidRPr="00000000" w14:paraId="00000017">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tel. n. ……….…….……… fax n. ….……..………. e-mail/pec……………..………………………………..</w:t>
      </w:r>
    </w:p>
    <w:p w:rsidR="00000000" w:rsidDel="00000000" w:rsidP="00000000" w:rsidRDefault="00000000" w:rsidRPr="00000000" w14:paraId="00000018">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consapevole della responsabilità penale in cui incorre chi sottoscrive dichiarazioni mendaci e delle relative sanzioni penali di cui all’art. 76 del D.P.R. n. 445/2000 e s.m.i., ai sensi e per gli effetti degli artt. 46 e 47 del predetto D.P.R. n. 445/2000 e s.m.i.,</w:t>
      </w:r>
    </w:p>
    <w:p w:rsidR="00000000" w:rsidDel="00000000" w:rsidP="00000000" w:rsidRDefault="00000000" w:rsidRPr="00000000" w14:paraId="00000019">
      <w:pPr>
        <w:spacing w:line="360" w:lineRule="auto"/>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1A">
      <w:pPr>
        <w:spacing w:line="360" w:lineRule="auto"/>
        <w:jc w:val="center"/>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DICHIARA</w:t>
      </w:r>
    </w:p>
    <w:p w:rsidR="00000000" w:rsidDel="00000000" w:rsidP="00000000" w:rsidRDefault="00000000" w:rsidRPr="00000000" w14:paraId="0000001B">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a)</w:t>
        <w:tab/>
        <w:t xml:space="preserve">che il concorrente, come sopra individuato, al fine di rispettare i requisiti di ordine speciale prescritti dal bando di gara, fa riferimento alle capacità economiche, finanziarie, tecniche e organizzative possedute dal soggetto appresso specificato:</w:t>
      </w:r>
    </w:p>
    <w:p w:rsidR="00000000" w:rsidDel="00000000" w:rsidP="00000000" w:rsidRDefault="00000000" w:rsidRPr="00000000" w14:paraId="0000001C">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Ragione sociale ……………………………………………………………………………………………...</w:t>
      </w:r>
    </w:p>
    <w:p w:rsidR="00000000" w:rsidDel="00000000" w:rsidP="00000000" w:rsidRDefault="00000000" w:rsidRPr="00000000" w14:paraId="0000001D">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Legale rappresentante ……………………………………………………………………………………….</w:t>
      </w:r>
    </w:p>
    <w:p w:rsidR="00000000" w:rsidDel="00000000" w:rsidP="00000000" w:rsidRDefault="00000000" w:rsidRPr="00000000" w14:paraId="0000001E">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Sede legale in: Via ……………………………….... Comune ……………………….. C.A.P. ……………</w:t>
      </w:r>
    </w:p>
    <w:p w:rsidR="00000000" w:rsidDel="00000000" w:rsidP="00000000" w:rsidRDefault="00000000" w:rsidRPr="00000000" w14:paraId="0000001F">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Codice Fiscale n. ……………………..………… Partita I.V.A. n. ………………………………………...</w:t>
      </w:r>
    </w:p>
    <w:p w:rsidR="00000000" w:rsidDel="00000000" w:rsidP="00000000" w:rsidRDefault="00000000" w:rsidRPr="00000000" w14:paraId="00000020">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Iscritta nel Registro delle Imprese presso la Camera di Commercio, Industria, Artigianato e Agricoltura di ………………..……………….… al n° ………………….……………….. in data ………………..……...</w:t>
      </w:r>
    </w:p>
    <w:p w:rsidR="00000000" w:rsidDel="00000000" w:rsidP="00000000" w:rsidRDefault="00000000" w:rsidRPr="00000000" w14:paraId="00000021">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b)</w:t>
        <w:tab/>
        <w:t xml:space="preserve">che i requisiti di ordine speciale prescritti dal bando di gara, di cui il concorrente è carente e per i quali  chiede l’avvalimento ai sensi dell’Art. 104 del d.lgs. n. 36/2023 e s.m.i. sono i seguenti:</w:t>
      </w:r>
    </w:p>
    <w:p w:rsidR="00000000" w:rsidDel="00000000" w:rsidP="00000000" w:rsidRDefault="00000000" w:rsidRPr="00000000" w14:paraId="00000022">
      <w:pPr>
        <w:spacing w:line="360" w:lineRule="auto"/>
        <w:rPr>
          <w:rFonts w:ascii="Titillium" w:cs="Titillium" w:eastAsia="Titillium" w:hAnsi="Titillium"/>
          <w:color w:val="000000"/>
          <w:sz w:val="21"/>
          <w:szCs w:val="21"/>
        </w:rPr>
      </w:pPr>
      <w:sdt>
        <w:sdtPr>
          <w:id w:val="1164963544"/>
          <w:tag w:val="goog_rdk_0"/>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cs="Titillium" w:eastAsia="Titillium" w:hAnsi="Titillium"/>
          <w:color w:val="000000"/>
          <w:sz w:val="21"/>
          <w:szCs w:val="21"/>
          <w:rtl w:val="0"/>
        </w:rPr>
        <w:t xml:space="preserve"> ……………………………………………………………………………………………………………</w:t>
      </w:r>
    </w:p>
    <w:p w:rsidR="00000000" w:rsidDel="00000000" w:rsidP="00000000" w:rsidRDefault="00000000" w:rsidRPr="00000000" w14:paraId="00000023">
      <w:pPr>
        <w:spacing w:line="360" w:lineRule="auto"/>
        <w:rPr>
          <w:rFonts w:ascii="Titillium" w:cs="Titillium" w:eastAsia="Titillium" w:hAnsi="Titillium"/>
          <w:color w:val="000000"/>
          <w:sz w:val="21"/>
          <w:szCs w:val="21"/>
        </w:rPr>
      </w:pPr>
      <w:sdt>
        <w:sdtPr>
          <w:id w:val="-517757995"/>
          <w:tag w:val="goog_rdk_1"/>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cs="Titillium" w:eastAsia="Titillium" w:hAnsi="Titillium"/>
          <w:color w:val="000000"/>
          <w:sz w:val="21"/>
          <w:szCs w:val="21"/>
          <w:rtl w:val="0"/>
        </w:rPr>
        <w:t xml:space="preserve"> ……………………………………………………………………………………………………………</w:t>
      </w:r>
    </w:p>
    <w:p w:rsidR="00000000" w:rsidDel="00000000" w:rsidP="00000000" w:rsidRDefault="00000000" w:rsidRPr="00000000" w14:paraId="00000024">
      <w:pPr>
        <w:spacing w:line="360" w:lineRule="auto"/>
        <w:rPr>
          <w:rFonts w:ascii="Titillium" w:cs="Titillium" w:eastAsia="Titillium" w:hAnsi="Titillium"/>
          <w:color w:val="000000"/>
          <w:sz w:val="21"/>
          <w:szCs w:val="21"/>
        </w:rPr>
      </w:pPr>
      <w:sdt>
        <w:sdtPr>
          <w:id w:val="-1327581928"/>
          <w:tag w:val="goog_rdk_2"/>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cs="Titillium" w:eastAsia="Titillium" w:hAnsi="Titillium"/>
          <w:color w:val="000000"/>
          <w:sz w:val="21"/>
          <w:szCs w:val="21"/>
          <w:rtl w:val="0"/>
        </w:rPr>
        <w:t xml:space="preserve"> ……………………………………………………………………………………………………………</w:t>
      </w:r>
    </w:p>
    <w:p w:rsidR="00000000" w:rsidDel="00000000" w:rsidP="00000000" w:rsidRDefault="00000000" w:rsidRPr="00000000" w14:paraId="00000025">
      <w:pPr>
        <w:spacing w:line="360" w:lineRule="auto"/>
        <w:rPr>
          <w:rFonts w:ascii="Titillium" w:cs="Titillium" w:eastAsia="Titillium" w:hAnsi="Titillium"/>
          <w:color w:val="000000"/>
          <w:sz w:val="21"/>
          <w:szCs w:val="21"/>
        </w:rPr>
      </w:pPr>
      <w:sdt>
        <w:sdtPr>
          <w:id w:val="1322060913"/>
          <w:tag w:val="goog_rdk_3"/>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cs="Titillium" w:eastAsia="Titillium" w:hAnsi="Titillium"/>
          <w:color w:val="000000"/>
          <w:sz w:val="21"/>
          <w:szCs w:val="21"/>
          <w:rtl w:val="0"/>
        </w:rPr>
        <w:t xml:space="preserve"> ……………………………………………………………………………………………………………</w:t>
      </w:r>
    </w:p>
    <w:p w:rsidR="00000000" w:rsidDel="00000000" w:rsidP="00000000" w:rsidRDefault="00000000" w:rsidRPr="00000000" w14:paraId="00000026">
      <w:pPr>
        <w:spacing w:line="360" w:lineRule="auto"/>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27">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w:t>
        <w:tab/>
        <w:t xml:space="preserve">allega alla presente dichiarazione il contratto, in originale o copia autenticata ai sensi del DPR n. 445/2000 e s.m.i., in virtù del quale l’Impresa ausiliaria si obbliga nei confronti del concorrente a fornire i requisiti e a mettere a disposizione le risorse necessarie per tutta la durata dell’appalto.</w:t>
      </w:r>
    </w:p>
    <w:p w:rsidR="00000000" w:rsidDel="00000000" w:rsidP="00000000" w:rsidRDefault="00000000" w:rsidRPr="00000000" w14:paraId="00000028">
      <w:pPr>
        <w:spacing w:line="360" w:lineRule="auto"/>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29">
      <w:pPr>
        <w:spacing w:line="360" w:lineRule="auto"/>
        <w:jc w:val="center"/>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DICHIARA</w:t>
      </w:r>
    </w:p>
    <w:p w:rsidR="00000000" w:rsidDel="00000000" w:rsidP="00000000" w:rsidRDefault="00000000" w:rsidRPr="00000000" w14:paraId="0000002A">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aver letto e compreso ai sensi del Regolamento UE 2016/679 l’informativa sul trattamento dei dati personali raccolti nell’ambito del procedimento in oggetto e contenuta negli atti allegati alla presente ed acconsente espressamente al trattamento come definito dei dati personali, anche giudiziari, che lo riguardano. </w:t>
      </w:r>
    </w:p>
    <w:p w:rsidR="00000000" w:rsidDel="00000000" w:rsidP="00000000" w:rsidRDefault="00000000" w:rsidRPr="00000000" w14:paraId="0000002B">
      <w:pPr>
        <w:spacing w:line="360" w:lineRule="auto"/>
        <w:jc w:val="center"/>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SI IMPEGNA</w:t>
      </w:r>
    </w:p>
    <w:p w:rsidR="00000000" w:rsidDel="00000000" w:rsidP="00000000" w:rsidRDefault="00000000" w:rsidRPr="00000000" w14:paraId="0000002C">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 ad adempiere agli obblighi di informativa e di acquisizione del relativo consenso, ove necessario, nei confronti delle persone fisiche (Interessati) di cui sono forniti dati personali nell’ambito della procedura di affidamento, per quanto concerne il trattamento dei loro dati personali, anche giudiziari, da parte dell’Amministrazione per le finalità sopra descritte. </w:t>
        <w:tab/>
      </w:r>
    </w:p>
    <w:p w:rsidR="00000000" w:rsidDel="00000000" w:rsidP="00000000" w:rsidRDefault="00000000" w:rsidRPr="00000000" w14:paraId="0000002D">
      <w:pPr>
        <w:spacing w:line="360" w:lineRule="auto"/>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2E">
      <w:pPr>
        <w:spacing w:line="360" w:lineRule="auto"/>
        <w:jc w:val="center"/>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SI IMPEGNA</w:t>
      </w:r>
    </w:p>
    <w:p w:rsidR="00000000" w:rsidDel="00000000" w:rsidP="00000000" w:rsidRDefault="00000000" w:rsidRPr="00000000" w14:paraId="0000002F">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qualora risulti aggiudicatario e l’esecuzione del contratto implichi un trattamento di dati per conto dell’INAF-OACA, ad assumere il ruolo di Responsabile del trattamento, adottando misure tecniche ed organizzative adeguate per assicurare che il relativo trattamento soddisfi i requisiti del Regolamento UE 2016/679 e garantisca la tutela degli interessati; </w:t>
      </w:r>
    </w:p>
    <w:p w:rsidR="00000000" w:rsidDel="00000000" w:rsidP="00000000" w:rsidRDefault="00000000" w:rsidRPr="00000000" w14:paraId="00000030">
      <w:pPr>
        <w:spacing w:line="360" w:lineRule="auto"/>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31">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w:t>
      </w:r>
    </w:p>
    <w:p w:rsidR="00000000" w:rsidDel="00000000" w:rsidP="00000000" w:rsidRDefault="00000000" w:rsidRPr="00000000" w14:paraId="00000032">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(Luogo e Data)</w:t>
        <w:tab/>
      </w:r>
    </w:p>
    <w:p w:rsidR="00000000" w:rsidDel="00000000" w:rsidP="00000000" w:rsidRDefault="00000000" w:rsidRPr="00000000" w14:paraId="00000033">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ab/>
        <w:tab/>
        <w:tab/>
        <w:tab/>
        <w:tab/>
        <w:tab/>
        <w:t xml:space="preserve">……………………………………………………………….</w:t>
      </w:r>
    </w:p>
    <w:p w:rsidR="00000000" w:rsidDel="00000000" w:rsidP="00000000" w:rsidRDefault="00000000" w:rsidRPr="00000000" w14:paraId="00000034">
      <w:pPr>
        <w:spacing w:line="360" w:lineRule="auto"/>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ab/>
        <w:tab/>
        <w:tab/>
        <w:tab/>
        <w:tab/>
        <w:tab/>
        <w:t xml:space="preserve"> </w:t>
        <w:tab/>
        <w:t xml:space="preserve">  (timbro e firma leggibile impresa ausiliata)</w:t>
      </w:r>
    </w:p>
    <w:p w:rsidR="00000000" w:rsidDel="00000000" w:rsidP="00000000" w:rsidRDefault="00000000" w:rsidRPr="00000000" w14:paraId="00000035">
      <w:pPr>
        <w:ind w:left="6096" w:firstLine="0"/>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36">
      <w:pPr>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37">
      <w:pPr>
        <w:ind w:left="6096" w:firstLine="0"/>
        <w:jc w:val="both"/>
        <w:rPr/>
      </w:pPr>
      <w:r w:rsidDel="00000000" w:rsidR="00000000" w:rsidRPr="00000000">
        <w:rPr>
          <w:rtl w:val="0"/>
        </w:rPr>
      </w:r>
    </w:p>
    <w:sectPr>
      <w:headerReference r:id="rId7" w:type="first"/>
      <w:footerReference r:id="rId8" w:type="default"/>
      <w:footerReference r:id="rId9" w:type="first"/>
      <w:pgSz w:h="16838" w:w="11906" w:orient="portrait"/>
      <w:pgMar w:bottom="1134" w:top="1417" w:left="1134" w:right="1134" w:header="568"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Unicode MS"/>
  <w:font w:name="Arial"/>
  <w:font w:name="Titilium"/>
  <w:font w:name="Titillium"/>
  <w:font w:name="Liberation San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0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814"/>
      <w:tblGridChange w:id="0">
        <w:tblGrid>
          <w:gridCol w:w="5245"/>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659890" cy="250190"/>
                <wp:effectExtent b="0" l="0" r="0" t="0"/>
                <wp:docPr descr="Immagine che contiene testo&#10;&#10;Descrizione generata automaticamente" id="2038907150" name="image2.png"/>
                <a:graphic>
                  <a:graphicData uri="http://schemas.openxmlformats.org/drawingml/2006/picture">
                    <pic:pic>
                      <pic:nvPicPr>
                        <pic:cNvPr descr="Immagine che contiene testo&#10;&#10;Descrizione generata automaticamente" id="0" name="image2.png"/>
                        <pic:cNvPicPr preferRelativeResize="0"/>
                      </pic:nvPicPr>
                      <pic:blipFill>
                        <a:blip r:embed="rId1"/>
                        <a:srcRect b="0" l="0" r="0" t="0"/>
                        <a:stretch>
                          <a:fillRect/>
                        </a:stretch>
                      </pic:blipFill>
                      <pic:spPr>
                        <a:xfrm>
                          <a:off x="0" y="0"/>
                          <a:ext cx="1659890" cy="25019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6"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1"/>
        <w:bCs w:val="1"/>
        <w:i w:val="0"/>
        <w:iCs w:val="0"/>
        <w:smallCaps w:val="0"/>
        <w:strike w:val="0"/>
        <w:color w:val="595959"/>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8"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0"/>
        <w:bCs w:val="0"/>
        <w:i w:val="0"/>
        <w:iCs w:val="0"/>
        <w:smallCaps w:val="0"/>
        <w:strike w:val="0"/>
        <w:color w:val="7f7f7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7f7f7f"/>
        <w:sz w:val="18"/>
        <w:szCs w:val="18"/>
        <w:u w:val="none"/>
        <w:shd w:fill="auto" w:val="clear"/>
        <w:vertAlign w:val="baseline"/>
        <w:rtl w:val="0"/>
      </w:rPr>
      <w:t xml:space="preserve">Istituto di Astrofisica e Planetologia Spaziali</w:t>
    </w:r>
    <w:r w:rsidDel="00000000" w:rsidR="00000000" w:rsidRPr="00000000">
      <w:rPr>
        <w:rFonts w:ascii="Arial" w:cs="Arial" w:eastAsia="Arial" w:hAnsi="Arial"/>
        <w:b w:val="0"/>
        <w:bCs w:val="0"/>
        <w:i w:val="0"/>
        <w:iCs w:val="0"/>
        <w:smallCaps w:val="0"/>
        <w:strike w:val="0"/>
        <w:color w:val="7f7f7f"/>
        <w:sz w:val="18"/>
        <w:szCs w:val="18"/>
        <w:u w:val="none"/>
        <w:shd w:fill="auto" w:val="clear"/>
        <w:vertAlign w:val="baseline"/>
        <w:rtl w:val="0"/>
      </w:rPr>
      <w:t xml:space="preserve">   -   Via del Fosso del Cavaliere 100   -   00133   -   Roma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0"/>
        <w:bCs w:val="0"/>
        <w:i w:val="0"/>
        <w:iCs w:val="0"/>
        <w:smallCaps w:val="0"/>
        <w:strike w:val="0"/>
        <w:color w:val="7f7f7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7f7f7f"/>
        <w:sz w:val="18"/>
        <w:szCs w:val="18"/>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7f7f7f"/>
        <w:sz w:val="18"/>
        <w:szCs w:val="18"/>
        <w:u w:val="none"/>
        <w:shd w:fill="auto" w:val="clear"/>
        <w:vertAlign w:val="baseline"/>
        <w:rtl w:val="0"/>
      </w:rPr>
      <w:t xml:space="preserve">.F. 97220210583 – P.I. 06895721006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4813"/>
      <w:tblGridChange w:id="0">
        <w:tblGrid>
          <w:gridCol w:w="4815"/>
          <w:gridCol w:w="4813"/>
        </w:tblGrid>
      </w:tblGridChange>
    </w:tblGrid>
    <w:tr>
      <w:trPr>
        <w:cantSplit w:val="0"/>
        <w:trHeight w:val="99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hanging="38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710180" cy="408940"/>
                <wp:effectExtent b="0" l="0" r="0" t="0"/>
                <wp:docPr descr="Immagine che contiene testo&#10;&#10;Descrizione generata automaticamente" id="2038907149" name="image2.png"/>
                <a:graphic>
                  <a:graphicData uri="http://schemas.openxmlformats.org/drawingml/2006/picture">
                    <pic:pic>
                      <pic:nvPicPr>
                        <pic:cNvPr descr="Immagine che contiene testo&#10;&#10;Descrizione generata automaticamente" id="0" name="image2.png"/>
                        <pic:cNvPicPr preferRelativeResize="0"/>
                      </pic:nvPicPr>
                      <pic:blipFill>
                        <a:blip r:embed="rId1"/>
                        <a:srcRect b="0" l="0" r="0" t="0"/>
                        <a:stretch>
                          <a:fillRect/>
                        </a:stretch>
                      </pic:blipFill>
                      <pic:spPr>
                        <a:xfrm>
                          <a:off x="0" y="0"/>
                          <a:ext cx="2710180" cy="40894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628650" cy="735330"/>
                <wp:effectExtent b="0" l="0" r="0" t="0"/>
                <wp:docPr id="203890715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28650" cy="7353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11430" distT="0" distL="114935" distR="121920" hidden="0" layoutInCell="1" locked="0" relativeHeight="0" simplePos="0">
              <wp:simplePos x="0" y="0"/>
              <wp:positionH relativeFrom="column">
                <wp:posOffset>68581</wp:posOffset>
              </wp:positionH>
              <wp:positionV relativeFrom="paragraph">
                <wp:posOffset>9525</wp:posOffset>
              </wp:positionV>
              <wp:extent cx="635" cy="12700"/>
              <wp:effectExtent b="0" l="0" r="0" t="0"/>
              <wp:wrapTopAndBottom distB="11430" distT="0"/>
              <wp:docPr id="2038907147"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 distT="0" distL="114935" distR="121920" hidden="0" layoutInCell="1" locked="0" relativeHeight="0" simplePos="0">
              <wp:simplePos x="0" y="0"/>
              <wp:positionH relativeFrom="column">
                <wp:posOffset>68581</wp:posOffset>
              </wp:positionH>
              <wp:positionV relativeFrom="paragraph">
                <wp:posOffset>9525</wp:posOffset>
              </wp:positionV>
              <wp:extent cx="635" cy="12700"/>
              <wp:effectExtent b="0" l="0" r="0" t="0"/>
              <wp:wrapTopAndBottom distB="11430" distT="0"/>
              <wp:docPr id="2038907147"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spacing w:after="280" w:before="280" w:lineRule="auto"/>
      <w:ind w:left="0" w:firstLine="0"/>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IntestazioneCarattere" w:customStyle="1">
    <w:name w:val="Intestazione Carattere"/>
    <w:basedOn w:val="Carpredefinitoparagrafo"/>
    <w:link w:val="Intestazione"/>
    <w:uiPriority w:val="99"/>
    <w:qFormat w:val="1"/>
    <w:rsid w:val="00305FD7"/>
  </w:style>
  <w:style w:type="character" w:styleId="PidipaginaCarattere" w:customStyle="1">
    <w:name w:val="Piè di pagina Carattere"/>
    <w:basedOn w:val="Carpredefinitoparagrafo"/>
    <w:link w:val="Pidipagina"/>
    <w:uiPriority w:val="99"/>
    <w:qFormat w:val="1"/>
    <w:rsid w:val="00305FD7"/>
  </w:style>
  <w:style w:type="character" w:styleId="Enfasigrassetto">
    <w:name w:val="Strong"/>
    <w:basedOn w:val="Carpredefinitoparagrafo"/>
    <w:qFormat w:val="1"/>
    <w:rPr>
      <w:b w:val="1"/>
      <w:bCs w:val="1"/>
    </w:rPr>
  </w:style>
  <w:style w:type="character" w:styleId="Caratterinotaapidipagina" w:customStyle="1">
    <w:name w:val="Caratteri nota a piè di pagina"/>
    <w:qFormat w:val="1"/>
  </w:style>
  <w:style w:type="character" w:styleId="Rimandonotaapidipagina1" w:customStyle="1">
    <w:name w:val="Rimando nota a piè di pagina1"/>
    <w:qFormat w:val="1"/>
    <w:rPr>
      <w:vertAlign w:val="superscript"/>
    </w:rPr>
  </w:style>
  <w:style w:type="character" w:styleId="Rimandonotadichiusura1" w:customStyle="1">
    <w:name w:val="Rimando nota di chiusura1"/>
    <w:qFormat w:val="1"/>
    <w:rPr>
      <w:vertAlign w:val="superscript"/>
    </w:rPr>
  </w:style>
  <w:style w:type="character" w:styleId="Caratterinotadichiusura" w:customStyle="1">
    <w:name w:val="Caratteri nota di chiusura"/>
    <w:qFormat w:val="1"/>
  </w:style>
  <w:style w:type="character" w:styleId="Punti" w:customStyle="1">
    <w:name w:val="Punti"/>
    <w:qFormat w:val="1"/>
    <w:rPr>
      <w:rFonts w:ascii="OpenSymbol" w:cs="OpenSymbol" w:eastAsia="OpenSymbol" w:hAnsi="OpenSymbol"/>
    </w:rPr>
  </w:style>
  <w:style w:type="character" w:styleId="Titolo4Carattere" w:customStyle="1">
    <w:name w:val="Titolo 4 Carattere"/>
    <w:basedOn w:val="Carpredefinitoparagrafo"/>
    <w:link w:val="Titolo4"/>
    <w:qFormat w:val="1"/>
    <w:rsid w:val="00632078"/>
    <w:rPr>
      <w:rFonts w:ascii="Times New Roman" w:cs="Times New Roman" w:eastAsia="Times New Roman" w:hAnsi="Times New Roman"/>
      <w:b w:val="1"/>
      <w:bCs w:val="1"/>
      <w:lang w:eastAsia="zh-CN"/>
    </w:rPr>
  </w:style>
  <w:style w:type="character" w:styleId="SottotitoloCarattere" w:customStyle="1">
    <w:name w:val="Sottotitolo Carattere"/>
    <w:basedOn w:val="Carpredefinitoparagrafo"/>
    <w:link w:val="Sottotitolo"/>
    <w:qFormat w:val="1"/>
    <w:rsid w:val="00632078"/>
    <w:rPr>
      <w:rFonts w:ascii="Liberation Sans" w:cs="Noto Sans Devanagari" w:eastAsia="Noto Sans CJK SC" w:hAnsi="Liberation Sans"/>
      <w:sz w:val="36"/>
      <w:szCs w:val="36"/>
      <w:lang w:eastAsia="zh-CN"/>
    </w:rPr>
  </w:style>
  <w:style w:type="character" w:styleId="Collegamentoipertestuale">
    <w:name w:val="Hyperlink"/>
    <w:basedOn w:val="Carpredefinitoparagrafo"/>
    <w:rPr>
      <w:color w:val="0563c1" w:themeColor="hyperlink"/>
      <w:u w:val="single"/>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val="1"/>
    <w:pPr>
      <w:suppressLineNumbers w:val="1"/>
      <w:spacing w:after="120" w:before="120"/>
    </w:pPr>
    <w:rPr>
      <w:rFonts w:cs="Lohit Devanagari"/>
      <w:i w:val="1"/>
      <w:iCs w:val="1"/>
    </w:rPr>
  </w:style>
  <w:style w:type="paragraph" w:styleId="Indice" w:customStyle="1">
    <w:name w:val="Indice"/>
    <w:basedOn w:val="Normale"/>
    <w:qFormat w:val="1"/>
    <w:pPr>
      <w:suppressLineNumbers w:val="1"/>
    </w:pPr>
    <w:rPr>
      <w:rFonts w:cs="Lohit Devanagari"/>
    </w:rPr>
  </w:style>
  <w:style w:type="paragraph" w:styleId="Intestazioneepidipagina" w:customStyle="1">
    <w:name w:val="Intestazione e piè di pagina"/>
    <w:basedOn w:val="Normale"/>
    <w:qFormat w:val="1"/>
  </w:style>
  <w:style w:type="paragraph" w:styleId="Intestazione">
    <w:name w:val="header"/>
    <w:basedOn w:val="Normale"/>
    <w:link w:val="IntestazioneCarattere"/>
    <w:uiPriority w:val="99"/>
    <w:unhideWhenUsed w:val="1"/>
    <w:rsid w:val="00305FD7"/>
    <w:pPr>
      <w:tabs>
        <w:tab w:val="center" w:pos="4819"/>
        <w:tab w:val="right" w:pos="9638"/>
      </w:tabs>
    </w:pPr>
  </w:style>
  <w:style w:type="paragraph" w:styleId="Pidipagina">
    <w:name w:val="footer"/>
    <w:basedOn w:val="Normale"/>
    <w:link w:val="PidipaginaCarattere"/>
    <w:uiPriority w:val="99"/>
    <w:unhideWhenUsed w:val="1"/>
    <w:rsid w:val="00305FD7"/>
    <w:pPr>
      <w:tabs>
        <w:tab w:val="center" w:pos="4819"/>
        <w:tab w:val="right" w:pos="9638"/>
      </w:tabs>
    </w:pPr>
  </w:style>
  <w:style w:type="paragraph" w:styleId="Contenutocornice" w:customStyle="1">
    <w:name w:val="Contenuto cornice"/>
    <w:basedOn w:val="Normale"/>
    <w:qFormat w:val="1"/>
  </w:style>
  <w:style w:type="paragraph" w:styleId="Testonotaapidipagina">
    <w:name w:val="footnote text"/>
    <w:basedOn w:val="Normale"/>
    <w:pPr>
      <w:suppressLineNumbers w:val="1"/>
      <w:ind w:left="340" w:hanging="340"/>
    </w:pPr>
    <w:rPr>
      <w:sz w:val="20"/>
      <w:szCs w:val="20"/>
    </w:rPr>
  </w:style>
  <w:style w:type="paragraph" w:styleId="LO-normal" w:customStyle="1">
    <w:name w:val="LO-normal"/>
    <w:qFormat w:val="1"/>
  </w:style>
  <w:style w:type="paragraph" w:styleId="Paragrafoelenco">
    <w:name w:val="List Paragraph"/>
    <w:basedOn w:val="Normale"/>
    <w:uiPriority w:val="34"/>
    <w:qFormat w:val="1"/>
    <w:rsid w:val="002D362F"/>
    <w:pPr>
      <w:suppressAutoHyphens w:val="0"/>
      <w:spacing w:after="160" w:line="259" w:lineRule="auto"/>
      <w:ind w:left="720"/>
      <w:contextualSpacing w:val="1"/>
    </w:pPr>
    <w:rPr>
      <w:rFonts w:ascii="Calibri" w:cs="Times New Roman" w:eastAsia="Calibri" w:hAnsi="Calibri"/>
      <w:sz w:val="22"/>
      <w:szCs w:val="22"/>
    </w:rPr>
  </w:style>
  <w:style w:type="paragraph" w:styleId="Contenutotabella" w:customStyle="1">
    <w:name w:val="Contenuto tabella"/>
    <w:basedOn w:val="Normale"/>
    <w:qFormat w:val="1"/>
    <w:pPr>
      <w:widowControl w:val="0"/>
      <w:suppressLineNumbers w:val="1"/>
    </w:pPr>
  </w:style>
  <w:style w:type="paragraph" w:styleId="Titolotabella" w:customStyle="1">
    <w:name w:val="Titolo tabella"/>
    <w:basedOn w:val="Contenutotabella"/>
    <w:qFormat w:val="1"/>
    <w:pPr>
      <w:jc w:val="center"/>
    </w:pPr>
    <w:rPr>
      <w:b w:val="1"/>
      <w:bCs w:val="1"/>
    </w:rPr>
  </w:style>
  <w:style w:type="paragraph" w:styleId="NormaleWeb">
    <w:name w:val="Normal (Web)"/>
    <w:basedOn w:val="Normale"/>
    <w:unhideWhenUsed w:val="1"/>
    <w:qFormat w:val="1"/>
    <w:rsid w:val="00241BC2"/>
    <w:pPr>
      <w:suppressAutoHyphens w:val="0"/>
      <w:spacing w:afterAutospacing="1" w:beforeAutospacing="1"/>
    </w:pPr>
    <w:rPr>
      <w:rFonts w:ascii="Times New Roman" w:cs="Times New Roman" w:eastAsia="Times New Roman" w:hAnsi="Times New Roman"/>
      <w:lang w:eastAsia="it-IT"/>
    </w:rPr>
  </w:style>
  <w:style w:type="paragraph" w:styleId="Default" w:customStyle="1">
    <w:name w:val="Default"/>
    <w:qFormat w:val="1"/>
    <w:rPr>
      <w:rFonts w:ascii="Times New Roman" w:cs="Times New Roman" w:hAnsi="Times New Roman"/>
      <w:color w:val="000000"/>
    </w:rPr>
  </w:style>
  <w:style w:type="table" w:styleId="Grigliatabella">
    <w:name w:val="Table Grid"/>
    <w:basedOn w:val="Tabellanormale"/>
    <w:uiPriority w:val="39"/>
    <w:rsid w:val="00305FD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eformattatoHTML">
    <w:name w:val="HTML Preformatted"/>
    <w:basedOn w:val="Normale"/>
    <w:link w:val="PreformattatoHTMLCarattere"/>
    <w:uiPriority w:val="99"/>
    <w:semiHidden w:val="1"/>
    <w:unhideWhenUsed w:val="1"/>
    <w:rsid w:val="00671A4B"/>
    <w:rPr>
      <w:rFonts w:ascii="Consolas" w:hAnsi="Consolas"/>
      <w:sz w:val="20"/>
      <w:szCs w:val="20"/>
    </w:rPr>
  </w:style>
  <w:style w:type="character" w:styleId="PreformattatoHTMLCarattere" w:customStyle="1">
    <w:name w:val="Preformattato HTML Carattere"/>
    <w:basedOn w:val="Carpredefinitoparagrafo"/>
    <w:link w:val="PreformattatoHTML"/>
    <w:uiPriority w:val="99"/>
    <w:semiHidden w:val="1"/>
    <w:rsid w:val="00671A4B"/>
    <w:rPr>
      <w:rFonts w:ascii="Consolas" w:hAnsi="Consolas"/>
      <w:sz w:val="20"/>
      <w:szCs w:val="20"/>
    </w:rPr>
  </w:style>
  <w:style w:type="paragraph" w:styleId="Subtitle">
    <w:name w:val="Subtitle"/>
    <w:basedOn w:val="Normal"/>
    <w:next w:val="Normal"/>
    <w:pPr>
      <w:keepNext w:val="1"/>
      <w:spacing w:after="120" w:before="60" w:line="276" w:lineRule="auto"/>
      <w:jc w:val="center"/>
    </w:pPr>
    <w:rPr>
      <w:rFonts w:ascii="Liberation Sans" w:cs="Liberation Sans" w:eastAsia="Liberation Sans" w:hAnsi="Liberation Sans"/>
      <w:sz w:val="36"/>
      <w:szCs w:val="3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9v2DMFVoYjG6+jW5xUan412kFQ==">CgMxLjAaMAoBMBIrCikIB0IlChFRdWF0dHJvY2VudG8gU2FucxIQQXJpYWwgVW5pY29kZSBNUxowCgExEisKKQgHQiUKEVF1YXR0cm9jZW50byBTYW5zEhBBcmlhbCBVbmljb2RlIE1TGjAKATISKwopCAdCJQoRUXVhdHRyb2NlbnRvIFNhbnMSEEFyaWFsIFVuaWNvZGUgTVMaMAoBMxIrCikIB0IlChFRdWF0dHJvY2VudG8gU2FucxIQQXJpYWwgVW5pY29kZSBNUzIOaC5seTJzYmgyeDltMXIyDmgudDJpaGpnbzB0Z21lMg5oLjUxZXQ4bzIyb3N0bDIOaC51Zjk0OGN4b3dtN2wyDmguYnpldWNyYW5wYXE2Mg5oLnN4ang5M2VqbGRoZzIOaC5zZjlhdmRlb3JwNmgyDmgudGV2eG53eHNhdHN0Mg5oLmhub3ZhOWJrYmQ1cTIOaC5mbTBvaWl0ZHN2ZmM4AHIhMUYyY0t2ZGNHV0tiRmZBNUNxWTZ0Rk52SlBZVm9Ib1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2025-10-02T10:35:00Z</dcterms:created>
  <dc:creator>Carmelo Magnafico</dc:creator>
</cp:coreProperties>
</file>