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numPr>
          <w:ilvl w:val="0"/>
          <w:numId w:val="1"/>
        </w:num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da redigere su carta intestata del fornitore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03">
      <w:pPr>
        <w:ind w:right="424" w:hanging="2"/>
        <w:jc w:val="both"/>
        <w:rPr>
          <w:rFonts w:ascii="Titilium" w:cs="Titilium" w:eastAsia="Titilium" w:hAnsi="Titilium"/>
          <w:b w:val="1"/>
          <w:bCs w:val="1"/>
        </w:rPr>
      </w:pPr>
      <w:bookmarkStart w:colFirst="0" w:colLast="0" w:name="_heading=h.ly2sbh2x9m1r" w:id="0"/>
      <w:bookmarkEnd w:id="0"/>
      <w:r w:rsidDel="00000000" w:rsidR="00000000" w:rsidRPr="00000000">
        <w:rPr>
          <w:rFonts w:ascii="Titilium" w:cs="Titilium" w:eastAsia="Titilium" w:hAnsi="Titilium"/>
          <w:b w:val="1"/>
          <w:bCs w:val="1"/>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4">
      <w:pPr>
        <w:ind w:right="424" w:hanging="2"/>
        <w:jc w:val="both"/>
        <w:rPr>
          <w:rFonts w:ascii="Titilium" w:cs="Titilium" w:eastAsia="Titilium" w:hAnsi="Titilium"/>
          <w:b w:val="1"/>
          <w:bCs w:val="1"/>
        </w:rPr>
      </w:pPr>
      <w:bookmarkStart w:colFirst="0" w:colLast="0" w:name="_heading=h.t2ihjgo0tgme" w:id="1"/>
      <w:bookmarkEnd w:id="1"/>
      <w:r w:rsidDel="00000000" w:rsidR="00000000" w:rsidRPr="00000000">
        <w:rPr>
          <w:rtl w:val="0"/>
        </w:rPr>
      </w:r>
    </w:p>
    <w:p w:rsidR="00000000" w:rsidDel="00000000" w:rsidP="00000000" w:rsidRDefault="00000000" w:rsidRPr="00000000" w14:paraId="00000005">
      <w:pPr>
        <w:ind w:right="424" w:hanging="2"/>
        <w:jc w:val="both"/>
        <w:rPr>
          <w:rFonts w:ascii="Titilium" w:cs="Titilium" w:eastAsia="Titilium" w:hAnsi="Titilium"/>
          <w:b w:val="1"/>
          <w:bCs w:val="1"/>
        </w:rPr>
      </w:pPr>
      <w:bookmarkStart w:colFirst="0" w:colLast="0" w:name="_heading=h.51et8o22ostl" w:id="2"/>
      <w:bookmarkEnd w:id="2"/>
      <w:r w:rsidDel="00000000" w:rsidR="00000000" w:rsidRPr="00000000">
        <w:rPr>
          <w:rFonts w:ascii="Titilium" w:cs="Titilium" w:eastAsia="Titilium" w:hAnsi="Titilium"/>
          <w:b w:val="1"/>
          <w:bCs w:val="1"/>
          <w:rtl w:val="0"/>
        </w:rPr>
        <w:t xml:space="preserve">- “Large Grant INAF” – FUNZIONI OBIETTIVO 1.05.24.01.14 CODICE UNICO DI PROGETTO: C83C25000270005</w:t>
      </w:r>
    </w:p>
    <w:p w:rsidR="00000000" w:rsidDel="00000000" w:rsidP="00000000" w:rsidRDefault="00000000" w:rsidRPr="00000000" w14:paraId="00000006">
      <w:pPr>
        <w:ind w:right="424" w:hanging="2"/>
        <w:jc w:val="both"/>
        <w:rPr>
          <w:rFonts w:ascii="Titilium" w:cs="Titilium" w:eastAsia="Titilium" w:hAnsi="Titilium"/>
          <w:b w:val="1"/>
          <w:bCs w:val="1"/>
        </w:rPr>
      </w:pPr>
      <w:bookmarkStart w:colFirst="0" w:colLast="0" w:name="_heading=h.uf948cxowm7l" w:id="3"/>
      <w:bookmarkEnd w:id="3"/>
      <w:r w:rsidDel="00000000" w:rsidR="00000000" w:rsidRPr="00000000">
        <w:rPr>
          <w:rtl w:val="0"/>
        </w:rPr>
      </w:r>
    </w:p>
    <w:p w:rsidR="00000000" w:rsidDel="00000000" w:rsidP="00000000" w:rsidRDefault="00000000" w:rsidRPr="00000000" w14:paraId="00000007">
      <w:pPr>
        <w:ind w:right="424" w:hanging="2"/>
        <w:jc w:val="both"/>
        <w:rPr>
          <w:rFonts w:ascii="Titilium" w:cs="Titilium" w:eastAsia="Titilium" w:hAnsi="Titilium"/>
          <w:b w:val="1"/>
          <w:bCs w:val="1"/>
        </w:rPr>
      </w:pPr>
      <w:bookmarkStart w:colFirst="0" w:colLast="0" w:name="_heading=h.bzeucranpaq6" w:id="4"/>
      <w:bookmarkEnd w:id="4"/>
      <w:r w:rsidDel="00000000" w:rsidR="00000000" w:rsidRPr="00000000">
        <w:rPr>
          <w:rFonts w:ascii="Titilium" w:cs="Titilium" w:eastAsia="Titilium" w:hAnsi="Titilium"/>
          <w:b w:val="1"/>
          <w:bCs w:val="1"/>
          <w:rtl w:val="0"/>
        </w:rPr>
        <w:t xml:space="preserve">- “SpaceItUp – Spoke 4", FUNZIONI OBIETTIVO 1.05.04.86.01 CODICE UNICO DI PROGETTO: C53C24000360005</w:t>
      </w:r>
    </w:p>
    <w:p w:rsidR="00000000" w:rsidDel="00000000" w:rsidP="00000000" w:rsidRDefault="00000000" w:rsidRPr="00000000" w14:paraId="00000008">
      <w:pPr>
        <w:ind w:right="424" w:hanging="2"/>
        <w:jc w:val="both"/>
        <w:rPr>
          <w:rFonts w:ascii="Titilium" w:cs="Titilium" w:eastAsia="Titilium" w:hAnsi="Titilium"/>
          <w:b w:val="1"/>
          <w:bCs w:val="1"/>
        </w:rPr>
      </w:pPr>
      <w:bookmarkStart w:colFirst="0" w:colLast="0" w:name="_heading=h.sxjx93ejldhg" w:id="5"/>
      <w:bookmarkEnd w:id="5"/>
      <w:r w:rsidDel="00000000" w:rsidR="00000000" w:rsidRPr="00000000">
        <w:rPr>
          <w:rtl w:val="0"/>
        </w:rPr>
      </w:r>
    </w:p>
    <w:p w:rsidR="00000000" w:rsidDel="00000000" w:rsidP="00000000" w:rsidRDefault="00000000" w:rsidRPr="00000000" w14:paraId="00000009">
      <w:pPr>
        <w:ind w:right="424" w:hanging="2"/>
        <w:jc w:val="both"/>
        <w:rPr>
          <w:rFonts w:ascii="Titilium" w:cs="Titilium" w:eastAsia="Titilium" w:hAnsi="Titilium"/>
          <w:b w:val="1"/>
          <w:bCs w:val="1"/>
        </w:rPr>
      </w:pPr>
      <w:bookmarkStart w:colFirst="0" w:colLast="0" w:name="_heading=h.sf9avdeorp6h" w:id="6"/>
      <w:bookmarkEnd w:id="6"/>
      <w:r w:rsidDel="00000000" w:rsidR="00000000" w:rsidRPr="00000000">
        <w:rPr>
          <w:rFonts w:ascii="Titilium" w:cs="Titilium" w:eastAsia="Titilium" w:hAnsi="Titilium"/>
          <w:b w:val="1"/>
          <w:bCs w:val="1"/>
          <w:rtl w:val="0"/>
        </w:rPr>
        <w:t xml:space="preserve">- “Bando Laboratori INAF” – FUNZIONI OBIETTIVO 1.05.15.19 CODICE UNICO DI PROGETTO: C82B24000470001</w:t>
      </w:r>
    </w:p>
    <w:p w:rsidR="00000000" w:rsidDel="00000000" w:rsidP="00000000" w:rsidRDefault="00000000" w:rsidRPr="00000000" w14:paraId="0000000A">
      <w:pPr>
        <w:ind w:right="424" w:hanging="2"/>
        <w:jc w:val="both"/>
        <w:rPr>
          <w:rFonts w:ascii="Titilium" w:cs="Titilium" w:eastAsia="Titilium" w:hAnsi="Titilium"/>
          <w:b w:val="1"/>
          <w:bCs w:val="1"/>
        </w:rPr>
      </w:pPr>
      <w:bookmarkStart w:colFirst="0" w:colLast="0" w:name="_heading=h.tevxnwxsatst" w:id="7"/>
      <w:bookmarkEnd w:id="7"/>
      <w:r w:rsidDel="00000000" w:rsidR="00000000" w:rsidRPr="00000000">
        <w:rPr>
          <w:rtl w:val="0"/>
        </w:rPr>
      </w:r>
    </w:p>
    <w:p w:rsidR="00000000" w:rsidDel="00000000" w:rsidP="00000000" w:rsidRDefault="00000000" w:rsidRPr="00000000" w14:paraId="0000000B">
      <w:pPr>
        <w:ind w:right="424" w:hanging="2"/>
        <w:jc w:val="both"/>
        <w:rPr>
          <w:rFonts w:ascii="Titilium" w:cs="Titilium" w:eastAsia="Titilium" w:hAnsi="Titilium"/>
          <w:b w:val="1"/>
          <w:bCs w:val="1"/>
        </w:rPr>
      </w:pPr>
      <w:bookmarkStart w:colFirst="0" w:colLast="0" w:name="_heading=h.hnova9bkbd5q" w:id="8"/>
      <w:bookmarkEnd w:id="8"/>
      <w:r w:rsidDel="00000000" w:rsidR="00000000" w:rsidRPr="00000000">
        <w:rPr>
          <w:rFonts w:ascii="Titilium" w:cs="Titilium" w:eastAsia="Titilium" w:hAnsi="Titilium"/>
          <w:b w:val="1"/>
          <w:bCs w:val="1"/>
          <w:rtl w:val="0"/>
        </w:rPr>
        <w:t xml:space="preserve">CODICE DELLA PROCEDURA:</w:t>
      </w:r>
      <w:r w:rsidDel="00000000" w:rsidR="00000000" w:rsidRPr="00000000">
        <w:rPr>
          <w:rFonts w:ascii="Titilium" w:cs="Titilium" w:eastAsia="Titilium" w:hAnsi="Titilium"/>
          <w:b w:val="1"/>
          <w:bCs w:val="1"/>
          <w:rtl w:val="0"/>
        </w:rPr>
        <w:t xml:space="preserve"> G02798</w:t>
      </w:r>
    </w:p>
    <w:p w:rsidR="00000000" w:rsidDel="00000000" w:rsidP="00000000" w:rsidRDefault="00000000" w:rsidRPr="00000000" w14:paraId="0000000C">
      <w:pPr>
        <w:ind w:right="424" w:hanging="2"/>
        <w:jc w:val="both"/>
        <w:rPr>
          <w:rFonts w:ascii="Titillium" w:cs="Titillium" w:eastAsia="Titillium" w:hAnsi="Titillium"/>
          <w:b w:val="1"/>
          <w:bCs w:val="1"/>
          <w:sz w:val="21"/>
          <w:szCs w:val="21"/>
        </w:rPr>
      </w:pPr>
      <w:bookmarkStart w:colFirst="0" w:colLast="0" w:name="_heading=h.fm0oiitdsvfc" w:id="9"/>
      <w:bookmarkEnd w:id="9"/>
      <w:r w:rsidDel="00000000" w:rsidR="00000000" w:rsidRPr="00000000">
        <w:rPr>
          <w:rFonts w:ascii="Titilium" w:cs="Titilium" w:eastAsia="Titilium" w:hAnsi="Titilium"/>
          <w:b w:val="1"/>
          <w:bCs w:val="1"/>
          <w:rtl w:val="0"/>
        </w:rPr>
        <w:t xml:space="preserve">CUI F97220210583202400080</w:t>
      </w:r>
      <w:r w:rsidDel="00000000" w:rsidR="00000000" w:rsidRPr="00000000">
        <w:rPr>
          <w:rtl w:val="0"/>
        </w:rPr>
      </w:r>
    </w:p>
    <w:p w:rsidR="00000000" w:rsidDel="00000000" w:rsidP="00000000" w:rsidRDefault="00000000" w:rsidRPr="00000000" w14:paraId="0000000D">
      <w:pPr>
        <w:ind w:hanging="2"/>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0E">
      <w:pPr>
        <w:ind w:hanging="2"/>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1">
      <w:pPr>
        <w:keepNext w:val="1"/>
        <w:numPr>
          <w:ilvl w:val="0"/>
          <w:numId w:val="1"/>
        </w:num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2">
      <w:pPr>
        <w:keepNext w:val="1"/>
        <w:numPr>
          <w:ilvl w:val="0"/>
          <w:numId w:val="1"/>
        </w:numPr>
        <w:pBdr>
          <w:top w:space="0" w:sz="0" w:val="nil"/>
          <w:left w:space="0" w:sz="0" w:val="nil"/>
          <w:bottom w:space="0" w:sz="0" w:val="nil"/>
          <w:right w:space="0" w:sz="0" w:val="nil"/>
          <w:between w:space="0" w:sz="0" w:val="nil"/>
        </w:pBdr>
        <w:spacing w:line="276" w:lineRule="auto"/>
        <w:ind w:left="0" w:hanging="2"/>
        <w:rPr>
          <w:rFonts w:ascii="Titilium" w:cs="Titilium" w:eastAsia="Titilium" w:hAnsi="Titilium"/>
          <w:color w:val="000000"/>
          <w:sz w:val="21"/>
          <w:szCs w:val="21"/>
        </w:rPr>
      </w:pPr>
      <w:bookmarkStart w:colFirst="0" w:colLast="0" w:name="_heading=h.30j0zll" w:id="10"/>
      <w:bookmarkEnd w:id="10"/>
      <w:r w:rsidDel="00000000" w:rsidR="00000000" w:rsidRPr="00000000">
        <w:rPr>
          <w:rFonts w:ascii="Titilium" w:cs="Titilium" w:eastAsia="Titilium" w:hAnsi="Titilium"/>
          <w:color w:val="000000"/>
          <w:sz w:val="21"/>
          <w:szCs w:val="21"/>
          <w:rtl w:val="0"/>
        </w:rPr>
        <w:t xml:space="preserve">All’INAF – Istituto di Astrofisica e Planetologia Spaziali</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Via del Fosso del cavaliere, 100</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00133 Roma</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9">
      <w:pPr>
        <w:keepNext w:val="1"/>
        <w:numPr>
          <w:ilvl w:val="0"/>
          <w:numId w:val="1"/>
        </w:numPr>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DICHIARAZIONE SOSTITUTIVA </w:t>
      </w:r>
      <w:r w:rsidDel="00000000" w:rsidR="00000000" w:rsidRPr="00000000">
        <w:rPr>
          <w:rFonts w:ascii="Titilium" w:cs="Titilium" w:eastAsia="Titilium" w:hAnsi="Titilium"/>
          <w:sz w:val="21"/>
          <w:szCs w:val="21"/>
          <w:rtl w:val="0"/>
        </w:rPr>
        <w:t xml:space="preserve">IN MATERIA DI </w:t>
      </w:r>
      <w:r w:rsidDel="00000000" w:rsidR="00000000" w:rsidRPr="00000000">
        <w:rPr>
          <w:rFonts w:ascii="Titilium" w:cs="Titilium" w:eastAsia="Titilium" w:hAnsi="Titilium"/>
          <w:color w:val="000000"/>
          <w:sz w:val="21"/>
          <w:szCs w:val="21"/>
          <w:rtl w:val="0"/>
        </w:rPr>
        <w:t xml:space="preserve">ASSOLVIMENTO DELL’IMPOSTA DI BOLLO </w:t>
      </w:r>
    </w:p>
    <w:p w:rsidR="00000000" w:rsidDel="00000000" w:rsidP="00000000" w:rsidRDefault="00000000" w:rsidRPr="00000000" w14:paraId="0000001A">
      <w:pPr>
        <w:keepNext w:val="1"/>
        <w:numPr>
          <w:ilvl w:val="0"/>
          <w:numId w:val="1"/>
        </w:numPr>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(ex artt. 38, 46 e 47 del D.P.R. 28/12/2000 n. 445)</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left="0" w:right="-284"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Il/La sottoscritto/a </w:t>
      </w:r>
      <w:r w:rsidDel="00000000" w:rsidR="00000000" w:rsidRPr="00000000">
        <w:rPr>
          <w:rFonts w:ascii="Titilium" w:cs="Titilium" w:eastAsia="Titilium" w:hAnsi="Titilium"/>
          <w:color w:val="000000"/>
          <w:sz w:val="21"/>
          <w:szCs w:val="21"/>
          <w:u w:val="single"/>
          <w:rtl w:val="0"/>
        </w:rPr>
        <w:tab/>
        <w:tab/>
        <w:tab/>
        <w:tab/>
        <w:tab/>
        <w:tab/>
        <w:tab/>
      </w:r>
      <w:r w:rsidDel="00000000" w:rsidR="00000000" w:rsidRPr="00000000">
        <w:rPr>
          <w:rFonts w:ascii="Titilium" w:cs="Titilium" w:eastAsia="Titilium" w:hAnsi="Titilium"/>
          <w:color w:val="000000"/>
          <w:sz w:val="21"/>
          <w:szCs w:val="21"/>
          <w:rtl w:val="0"/>
        </w:rPr>
        <w:t xml:space="preserve"> nato/a a </w:t>
      </w:r>
      <w:r w:rsidDel="00000000" w:rsidR="00000000" w:rsidRPr="00000000">
        <w:rPr>
          <w:rFonts w:ascii="Titilium" w:cs="Titilium" w:eastAsia="Titilium" w:hAnsi="Titilium"/>
          <w:color w:val="000000"/>
          <w:sz w:val="21"/>
          <w:szCs w:val="21"/>
          <w:u w:val="single"/>
          <w:rtl w:val="0"/>
        </w:rPr>
        <w:tab/>
        <w:tab/>
        <w:tab/>
        <w:tab/>
      </w:r>
      <w:r w:rsidDel="00000000" w:rsidR="00000000" w:rsidRPr="00000000">
        <w:rPr>
          <w:rFonts w:ascii="Titilium" w:cs="Titilium" w:eastAsia="Titilium" w:hAnsi="Titilium"/>
          <w:color w:val="000000"/>
          <w:sz w:val="21"/>
          <w:szCs w:val="21"/>
          <w:rtl w:val="0"/>
        </w:rPr>
        <w:t xml:space="preserve">il </w:t>
      </w:r>
      <w:r w:rsidDel="00000000" w:rsidR="00000000" w:rsidRPr="00000000">
        <w:rPr>
          <w:rFonts w:ascii="Titilium" w:cs="Titilium" w:eastAsia="Titilium" w:hAnsi="Titilium"/>
          <w:color w:val="000000"/>
          <w:sz w:val="21"/>
          <w:szCs w:val="21"/>
          <w:u w:val="single"/>
          <w:rtl w:val="0"/>
        </w:rPr>
        <w:tab/>
        <w:tab/>
        <w:tab/>
        <w:tab/>
      </w:r>
      <w:r w:rsidDel="00000000" w:rsidR="00000000" w:rsidRPr="00000000">
        <w:rPr>
          <w:rFonts w:ascii="Titilium" w:cs="Titilium" w:eastAsia="Titilium" w:hAnsi="Titilium"/>
          <w:color w:val="000000"/>
          <w:sz w:val="21"/>
          <w:szCs w:val="21"/>
          <w:rtl w:val="0"/>
        </w:rPr>
        <w:t xml:space="preserve">nella sua qualità di titolare o legale rappresentante della Ditta/Società</w:t>
        <w:tab/>
        <w:tab/>
      </w:r>
      <w:r w:rsidDel="00000000" w:rsidR="00000000" w:rsidRPr="00000000">
        <w:rPr>
          <w:rFonts w:ascii="Titilium" w:cs="Titilium" w:eastAsia="Titilium" w:hAnsi="Titilium"/>
          <w:color w:val="000000"/>
          <w:sz w:val="21"/>
          <w:szCs w:val="21"/>
          <w:u w:val="single"/>
          <w:rtl w:val="0"/>
        </w:rPr>
        <w:tab/>
        <w:tab/>
        <w:tab/>
        <w:tab/>
        <w:tab/>
        <w:tab/>
        <w:tab/>
        <w:tab/>
        <w:tab/>
        <w:tab/>
      </w:r>
      <w:r w:rsidDel="00000000" w:rsidR="00000000" w:rsidRPr="00000000">
        <w:rPr>
          <w:rFonts w:ascii="Titilium" w:cs="Titilium" w:eastAsia="Titilium" w:hAnsi="Titilium"/>
          <w:color w:val="000000"/>
          <w:sz w:val="21"/>
          <w:szCs w:val="21"/>
          <w:rtl w:val="0"/>
        </w:rPr>
        <w:t xml:space="preserve"> con sede in </w:t>
      </w:r>
      <w:r w:rsidDel="00000000" w:rsidR="00000000" w:rsidRPr="00000000">
        <w:rPr>
          <w:rFonts w:ascii="Titilium" w:cs="Titilium" w:eastAsia="Titilium" w:hAnsi="Titilium"/>
          <w:color w:val="000000"/>
          <w:sz w:val="21"/>
          <w:szCs w:val="21"/>
          <w:u w:val="single"/>
          <w:rtl w:val="0"/>
        </w:rPr>
        <w:tab/>
        <w:tab/>
        <w:tab/>
        <w:tab/>
        <w:tab/>
        <w:tab/>
        <w:tab/>
      </w:r>
      <w:r w:rsidDel="00000000" w:rsidR="00000000" w:rsidRPr="00000000">
        <w:rPr>
          <w:rFonts w:ascii="Titilium" w:cs="Titilium" w:eastAsia="Titilium" w:hAnsi="Titilium"/>
          <w:color w:val="000000"/>
          <w:sz w:val="21"/>
          <w:szCs w:val="21"/>
          <w:rtl w:val="0"/>
        </w:rPr>
        <w:t xml:space="preserve"> Via </w:t>
      </w:r>
      <w:r w:rsidDel="00000000" w:rsidR="00000000" w:rsidRPr="00000000">
        <w:rPr>
          <w:rFonts w:ascii="Titilium" w:cs="Titilium" w:eastAsia="Titilium" w:hAnsi="Titilium"/>
          <w:color w:val="000000"/>
          <w:sz w:val="21"/>
          <w:szCs w:val="21"/>
          <w:u w:val="single"/>
          <w:rtl w:val="0"/>
        </w:rPr>
        <w:tab/>
        <w:tab/>
        <w:tab/>
        <w:tab/>
        <w:tab/>
        <w:tab/>
        <w:tab/>
        <w:tab/>
      </w:r>
      <w:r w:rsidDel="00000000" w:rsidR="00000000" w:rsidRPr="00000000">
        <w:rPr>
          <w:rFonts w:ascii="Titilium" w:cs="Titilium" w:eastAsia="Titilium" w:hAnsi="Titilium"/>
          <w:color w:val="000000"/>
          <w:sz w:val="21"/>
          <w:szCs w:val="21"/>
          <w:rtl w:val="0"/>
        </w:rPr>
        <w:t xml:space="preserve"> Codice Fiscale</w:t>
      </w:r>
      <w:r w:rsidDel="00000000" w:rsidR="00000000" w:rsidRPr="00000000">
        <w:rPr>
          <w:rFonts w:ascii="Titilium" w:cs="Titilium" w:eastAsia="Titilium" w:hAnsi="Titilium"/>
          <w:color w:val="000000"/>
          <w:sz w:val="21"/>
          <w:szCs w:val="21"/>
          <w:u w:val="single"/>
          <w:rtl w:val="0"/>
        </w:rPr>
        <w:tab/>
        <w:tab/>
        <w:tab/>
      </w:r>
      <w:r w:rsidDel="00000000" w:rsidR="00000000" w:rsidRPr="00000000">
        <w:rPr>
          <w:rFonts w:ascii="Titilium" w:cs="Titilium" w:eastAsia="Titilium" w:hAnsi="Titilium"/>
          <w:color w:val="000000"/>
          <w:sz w:val="21"/>
          <w:szCs w:val="21"/>
          <w:rtl w:val="0"/>
        </w:rPr>
        <w:t xml:space="preserve"> P.IVA</w:t>
        <w:tab/>
      </w:r>
      <w:r w:rsidDel="00000000" w:rsidR="00000000" w:rsidRPr="00000000">
        <w:rPr>
          <w:rFonts w:ascii="Titilium" w:cs="Titilium" w:eastAsia="Titilium" w:hAnsi="Titilium"/>
          <w:color w:val="000000"/>
          <w:sz w:val="21"/>
          <w:szCs w:val="21"/>
          <w:u w:val="single"/>
          <w:rtl w:val="0"/>
        </w:rPr>
        <w:tab/>
        <w:tab/>
        <w:tab/>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20" w:line="36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in relazione a:</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993"/>
        </w:tabs>
        <w:spacing w:line="36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 Ordine Diretto MEPA  n° </w:t>
      </w:r>
      <w:r w:rsidDel="00000000" w:rsidR="00000000" w:rsidRPr="00000000">
        <w:rPr>
          <w:rFonts w:ascii="Titilium" w:cs="Titilium" w:eastAsia="Titilium" w:hAnsi="Titilium"/>
          <w:color w:val="000000"/>
          <w:sz w:val="21"/>
          <w:szCs w:val="21"/>
          <w:u w:val="single"/>
          <w:rtl w:val="0"/>
        </w:rPr>
        <w:tab/>
        <w:tab/>
        <w:tab/>
        <w:tab/>
        <w:tab/>
        <w:tab/>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993"/>
        </w:tabs>
        <w:spacing w:line="36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  Ordine Convenzione Consip </w:t>
      </w:r>
      <w:r w:rsidDel="00000000" w:rsidR="00000000" w:rsidRPr="00000000">
        <w:rPr>
          <w:rFonts w:ascii="Titilium" w:cs="Titilium" w:eastAsia="Titilium" w:hAnsi="Titilium"/>
          <w:color w:val="000000"/>
          <w:sz w:val="21"/>
          <w:szCs w:val="21"/>
          <w:u w:val="single"/>
          <w:rtl w:val="0"/>
        </w:rPr>
        <w:tab/>
        <w:tab/>
        <w:tab/>
        <w:tab/>
        <w:tab/>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993"/>
        </w:tabs>
        <w:spacing w:line="360" w:lineRule="auto"/>
        <w:ind w:left="0" w:hanging="2"/>
        <w:jc w:val="both"/>
        <w:rPr>
          <w:rFonts w:ascii="Titilium" w:cs="Titilium" w:eastAsia="Titilium" w:hAnsi="Titilium"/>
          <w:color w:val="000000"/>
          <w:sz w:val="21"/>
          <w:szCs w:val="21"/>
          <w:u w:val="single"/>
        </w:rPr>
      </w:pPr>
      <w:r w:rsidDel="00000000" w:rsidR="00000000" w:rsidRPr="00000000">
        <w:rPr>
          <w:rFonts w:ascii="Titilium" w:cs="Titilium" w:eastAsia="Titilium" w:hAnsi="Titilium"/>
          <w:color w:val="000000"/>
          <w:sz w:val="21"/>
          <w:szCs w:val="21"/>
          <w:rtl w:val="0"/>
        </w:rPr>
        <w:t xml:space="preserve">…  Ordine di Acquisto n° </w:t>
      </w:r>
      <w:r w:rsidDel="00000000" w:rsidR="00000000" w:rsidRPr="00000000">
        <w:rPr>
          <w:rFonts w:ascii="Titilium" w:cs="Titilium" w:eastAsia="Titilium" w:hAnsi="Titilium"/>
          <w:color w:val="000000"/>
          <w:sz w:val="21"/>
          <w:szCs w:val="21"/>
          <w:u w:val="single"/>
          <w:rtl w:val="0"/>
        </w:rPr>
        <w:tab/>
        <w:tab/>
        <w:tab/>
      </w:r>
      <w:r w:rsidDel="00000000" w:rsidR="00000000" w:rsidRPr="00000000">
        <w:rPr>
          <w:rFonts w:ascii="Titilium" w:cs="Titilium" w:eastAsia="Titilium" w:hAnsi="Titilium"/>
          <w:color w:val="000000"/>
          <w:sz w:val="21"/>
          <w:szCs w:val="21"/>
          <w:rtl w:val="0"/>
        </w:rPr>
        <w:t xml:space="preserve"> del </w:t>
      </w:r>
      <w:r w:rsidDel="00000000" w:rsidR="00000000" w:rsidRPr="00000000">
        <w:rPr>
          <w:rFonts w:ascii="Titilium" w:cs="Titilium" w:eastAsia="Titilium" w:hAnsi="Titilium"/>
          <w:color w:val="000000"/>
          <w:sz w:val="21"/>
          <w:szCs w:val="21"/>
          <w:u w:val="single"/>
          <w:rtl w:val="0"/>
        </w:rPr>
        <w:tab/>
        <w:tab/>
        <w:tab/>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993"/>
        </w:tabs>
        <w:spacing w:line="36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  Contratto</w:t>
      </w:r>
      <w:r w:rsidDel="00000000" w:rsidR="00000000" w:rsidRPr="00000000">
        <w:rPr>
          <w:rFonts w:ascii="Titilium" w:cs="Titilium" w:eastAsia="Titilium" w:hAnsi="Titilium"/>
          <w:color w:val="000000"/>
          <w:sz w:val="21"/>
          <w:szCs w:val="21"/>
          <w:u w:val="single"/>
          <w:rtl w:val="0"/>
        </w:rPr>
        <w:tab/>
        <w:tab/>
        <w:tab/>
        <w:tab/>
        <w:tab/>
        <w:tab/>
        <w:tab/>
        <w:tab/>
      </w:r>
      <w:r w:rsidDel="00000000" w:rsidR="00000000" w:rsidRPr="00000000">
        <w:rPr>
          <w:rFonts w:ascii="Titilium" w:cs="Titilium" w:eastAsia="Titilium" w:hAnsi="Titilium"/>
          <w:color w:val="000000"/>
          <w:sz w:val="21"/>
          <w:szCs w:val="21"/>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993"/>
        </w:tabs>
        <w:spacing w:line="36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   Altro (specificare)</w:t>
      </w:r>
      <w:r w:rsidDel="00000000" w:rsidR="00000000" w:rsidRPr="00000000">
        <w:rPr>
          <w:rFonts w:ascii="Titilium" w:cs="Titilium" w:eastAsia="Titilium" w:hAnsi="Titilium"/>
          <w:color w:val="000000"/>
          <w:sz w:val="21"/>
          <w:szCs w:val="21"/>
          <w:u w:val="single"/>
          <w:rtl w:val="0"/>
        </w:rPr>
        <w:tab/>
        <w:tab/>
        <w:tab/>
        <w:tab/>
        <w:tab/>
        <w:tab/>
        <w:tab/>
      </w:r>
      <w:r w:rsidDel="00000000" w:rsidR="00000000" w:rsidRPr="00000000">
        <w:rPr>
          <w:rFonts w:ascii="Titilium" w:cs="Titilium" w:eastAsia="Titilium" w:hAnsi="Titilium"/>
          <w:color w:val="000000"/>
          <w:sz w:val="21"/>
          <w:szCs w:val="21"/>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93"/>
        </w:tabs>
        <w:spacing w:line="240" w:lineRule="auto"/>
        <w:ind w:left="0" w:hanging="2"/>
        <w:jc w:val="both"/>
        <w:rPr>
          <w:rFonts w:ascii="Titilium" w:cs="Titilium" w:eastAsia="Titilium" w:hAnsi="Titilium"/>
          <w:color w:val="000000"/>
          <w:sz w:val="21"/>
          <w:szCs w:val="21"/>
          <w:highlight w:val="yellow"/>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ai sensi e per gli effetti degli articoli 38 e 47 del D.P.R. 445/2000, consapevole della responsabilità penale in caso di dichiarazioni false o reticenti o di falsità in atti,</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b w:val="1"/>
          <w:bCs w:val="1"/>
          <w:color w:val="000000"/>
          <w:sz w:val="21"/>
          <w:szCs w:val="21"/>
        </w:rPr>
      </w:pPr>
      <w:r w:rsidDel="00000000" w:rsidR="00000000" w:rsidRPr="00000000">
        <w:rPr>
          <w:rFonts w:ascii="Titilium" w:cs="Titilium" w:eastAsia="Titilium" w:hAnsi="Titilium"/>
          <w:b w:val="1"/>
          <w:bCs w:val="1"/>
          <w:color w:val="000000"/>
          <w:sz w:val="21"/>
          <w:szCs w:val="21"/>
          <w:rtl w:val="0"/>
        </w:rPr>
        <w:t xml:space="preserve">DICHIARA</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9">
      <w:pPr>
        <w:spacing w:line="240" w:lineRule="auto"/>
        <w:ind w:left="0" w:hanging="2"/>
        <w:jc w:val="both"/>
        <w:rPr>
          <w:rFonts w:ascii="Titilium" w:cs="Titilium" w:eastAsia="Titilium" w:hAnsi="Titilium"/>
          <w:sz w:val="21"/>
          <w:szCs w:val="21"/>
        </w:rPr>
      </w:pPr>
      <w:r w:rsidDel="00000000" w:rsidR="00000000" w:rsidRPr="00000000">
        <w:rPr>
          <w:rFonts w:ascii="Titilium" w:cs="Titilium" w:eastAsia="Titilium" w:hAnsi="Titilium"/>
          <w:color w:val="000000"/>
          <w:sz w:val="21"/>
          <w:szCs w:val="21"/>
          <w:rtl w:val="0"/>
        </w:rPr>
        <w:t xml:space="preserve">di essere consapevole che il contratto derivante dall’affidamento dell'appalto in premessa è soggetto al pagamento dell’imposta di bollo a carico dell’appaltatore che ha l'obbligo di assolvere una tantum al momento della stipula del contratto e in proporzione al valore dell’appalto secondo i canoni previsti dall’art. 18 comma 10 del D,lgs. n. 36/2023 all’ ALLEGATO I.4 - Imposta di bollo relativa alla stipulazione del contratto, Tabella A - Valori dell’imposta di bollo di seguito riportata:</w:t>
      </w:r>
      <w:r w:rsidDel="00000000" w:rsidR="00000000" w:rsidRPr="00000000">
        <w:rPr>
          <w:rtl w:val="0"/>
        </w:rPr>
      </w:r>
    </w:p>
    <w:p w:rsidR="00000000" w:rsidDel="00000000" w:rsidP="00000000" w:rsidRDefault="00000000" w:rsidRPr="00000000" w14:paraId="0000002A">
      <w:pPr>
        <w:spacing w:line="240" w:lineRule="auto"/>
        <w:ind w:left="0" w:hanging="2"/>
        <w:rPr>
          <w:rFonts w:ascii="Titilium" w:cs="Titilium" w:eastAsia="Titilium" w:hAnsi="Titilium"/>
          <w:sz w:val="21"/>
          <w:szCs w:val="21"/>
        </w:rPr>
      </w:pPr>
      <w:r w:rsidDel="00000000" w:rsidR="00000000" w:rsidRPr="00000000">
        <w:rPr>
          <w:rtl w:val="0"/>
        </w:rPr>
      </w:r>
    </w:p>
    <w:tbl>
      <w:tblPr>
        <w:tblStyle w:val="Table1"/>
        <w:tblW w:w="9062.0" w:type="dxa"/>
        <w:jc w:val="left"/>
        <w:tblLayout w:type="fixed"/>
        <w:tblLook w:val="0400"/>
      </w:tblPr>
      <w:tblGrid>
        <w:gridCol w:w="5802"/>
        <w:gridCol w:w="3260"/>
        <w:tblGridChange w:id="0">
          <w:tblGrid>
            <w:gridCol w:w="5802"/>
            <w:gridCol w:w="3260"/>
          </w:tblGrid>
        </w:tblGridChange>
      </w:tblGrid>
      <w:tr>
        <w:trPr>
          <w:cantSplit w:val="0"/>
          <w:trHeight w:val="710" w:hRule="atLeast"/>
          <w:tblHeader w:val="0"/>
        </w:trPr>
        <w:tc>
          <w:tcPr>
            <w:tcBorders>
              <w:top w:color="000000" w:space="0" w:sz="8" w:val="single"/>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B">
            <w:pPr>
              <w:spacing w:after="240" w:before="240" w:line="240" w:lineRule="auto"/>
              <w:ind w:left="0" w:hanging="2"/>
              <w:jc w:val="center"/>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Fascia di importo contratto</w:t>
              <w:br w:type="textWrapping"/>
              <w:t xml:space="preserve">(valori in euro)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C">
            <w:pPr>
              <w:spacing w:line="240" w:lineRule="auto"/>
              <w:ind w:left="0" w:hanging="2"/>
              <w:jc w:val="both"/>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Imposta</w:t>
            </w:r>
            <w:r w:rsidDel="00000000" w:rsidR="00000000" w:rsidRPr="00000000">
              <w:rPr>
                <w:rtl w:val="0"/>
              </w:rPr>
            </w:r>
          </w:p>
          <w:p w:rsidR="00000000" w:rsidDel="00000000" w:rsidP="00000000" w:rsidRDefault="00000000" w:rsidRPr="00000000" w14:paraId="0000002D">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(valori in euro)</w:t>
            </w:r>
            <w:r w:rsidDel="00000000" w:rsidR="00000000" w:rsidRPr="00000000">
              <w:rPr>
                <w:rtl w:val="0"/>
              </w:rPr>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2E">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&lt; 40.000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2F">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Esente</w:t>
            </w:r>
            <w:r w:rsidDel="00000000" w:rsidR="00000000" w:rsidRPr="00000000">
              <w:rPr>
                <w:rtl w:val="0"/>
              </w:rPr>
            </w:r>
          </w:p>
        </w:tc>
      </w:tr>
      <w:tr>
        <w:trPr>
          <w:cantSplit w:val="0"/>
          <w:trHeight w:val="487" w:hRule="atLeast"/>
          <w:tblHeader w:val="0"/>
        </w:trPr>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0">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=&gt; 40.000 &lt; 150.000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1">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40</w:t>
            </w:r>
            <w:r w:rsidDel="00000000" w:rsidR="00000000" w:rsidRPr="00000000">
              <w:rPr>
                <w:rtl w:val="0"/>
              </w:rPr>
            </w:r>
          </w:p>
        </w:tc>
      </w:tr>
      <w:tr>
        <w:trPr>
          <w:cantSplit w:val="0"/>
          <w:trHeight w:val="485" w:hRule="atLeast"/>
          <w:tblHeader w:val="0"/>
        </w:trPr>
        <w:tc>
          <w:tcPr>
            <w:vMerge w:val="restart"/>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2">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=&gt; 150.000 &lt; 1.000.000</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3">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120</w:t>
            </w:r>
            <w:r w:rsidDel="00000000" w:rsidR="00000000" w:rsidRPr="00000000">
              <w:rPr>
                <w:rtl w:val="0"/>
              </w:rPr>
            </w:r>
          </w:p>
        </w:tc>
      </w:tr>
      <w:tr>
        <w:trPr>
          <w:cantSplit w:val="0"/>
          <w:trHeight w:val="335" w:hRule="atLeast"/>
          <w:tblHeader w:val="0"/>
        </w:trPr>
        <w:tc>
          <w:tcPr>
            <w:vMerge w:val="continue"/>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tilium" w:cs="Titilium" w:eastAsia="Titilium" w:hAnsi="Titilium"/>
                <w:sz w:val="21"/>
                <w:szCs w:val="21"/>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tilium" w:cs="Titilium" w:eastAsia="Titilium" w:hAnsi="Titilium"/>
                <w:sz w:val="21"/>
                <w:szCs w:val="21"/>
              </w:rPr>
            </w:pP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6">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=&gt; 1.000.000 &lt; 5.000.000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7">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250</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8">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=&gt; 5.000.000 &lt; 25.000.000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9">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500</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A">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&gt;= 25.000.000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ffff" w:val="clear"/>
            <w:tcMar>
              <w:top w:w="100.0" w:type="dxa"/>
              <w:left w:w="100.0" w:type="dxa"/>
              <w:bottom w:w="100.0" w:type="dxa"/>
              <w:right w:w="100.0" w:type="dxa"/>
            </w:tcMar>
          </w:tcPr>
          <w:p w:rsidR="00000000" w:rsidDel="00000000" w:rsidP="00000000" w:rsidRDefault="00000000" w:rsidRPr="00000000" w14:paraId="0000003B">
            <w:pPr>
              <w:spacing w:line="240" w:lineRule="auto"/>
              <w:ind w:left="0" w:hanging="2"/>
              <w:rPr>
                <w:rFonts w:ascii="Titilium" w:cs="Titilium" w:eastAsia="Titilium" w:hAnsi="Titilium"/>
                <w:sz w:val="21"/>
                <w:szCs w:val="21"/>
              </w:rPr>
            </w:pPr>
            <w:r w:rsidDel="00000000" w:rsidR="00000000" w:rsidRPr="00000000">
              <w:rPr>
                <w:rFonts w:ascii="Titilium" w:cs="Titilium" w:eastAsia="Titilium" w:hAnsi="Titilium"/>
                <w:b w:val="1"/>
                <w:bCs w:val="1"/>
                <w:color w:val="000000"/>
                <w:sz w:val="21"/>
                <w:szCs w:val="21"/>
                <w:shd w:fill="f5fdfe" w:val="clear"/>
                <w:rtl w:val="0"/>
              </w:rPr>
              <w:t xml:space="preserve">1.000</w:t>
            </w: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ind w:left="0" w:hanging="2"/>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che pertanto, vista la circolare N. 22 /E, a firma del Direttore dell’Agenzia dell’Entrate del 28 luglio 2023, riportante la modalità telematiche di versamento dell’imposta di bollo di cui all’articolo 18, comma 10, del decreto legislativo 31 marzo 2023, n. 36;</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ind w:left="0" w:hanging="2"/>
        <w:jc w:val="both"/>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ind w:left="0" w:hanging="2"/>
        <w:jc w:val="both"/>
        <w:rPr>
          <w:rFonts w:ascii="Titilium" w:cs="Titilium" w:eastAsia="Titilium" w:hAnsi="Titilium"/>
          <w:sz w:val="21"/>
          <w:szCs w:val="21"/>
        </w:rPr>
      </w:pPr>
      <w:bookmarkStart w:colFirst="0" w:colLast="0" w:name="_heading=h.gjdgxs" w:id="11"/>
      <w:bookmarkEnd w:id="11"/>
      <w:r w:rsidDel="00000000" w:rsidR="00000000" w:rsidRPr="00000000">
        <w:rPr>
          <w:rFonts w:ascii="Titilium" w:cs="Titilium" w:eastAsia="Titilium" w:hAnsi="Titilium"/>
          <w:sz w:val="21"/>
          <w:szCs w:val="21"/>
          <w:rtl w:val="0"/>
        </w:rPr>
        <w:t xml:space="preserve">si impegna ad assolvere al pagamento dell’imposta di bollo stimata in €…………..(….) mediante l’utilizzo modello di versamento F24 ELIDE al momento della stipula del contratto, codice tributo “1573” denominato “Imposta di bollo sui contratti - articolo 18, comma 10, D. Lgs. 31 marzo 2023, n. 36” di cui sarà trasmessa copia.</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i w:val="1"/>
          <w:iCs w:val="1"/>
          <w:color w:val="000000"/>
          <w:sz w:val="21"/>
          <w:szCs w:val="21"/>
          <w:rtl w:val="0"/>
        </w:rPr>
        <w:t xml:space="preserve">Luogo e data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Timbro e firma del Titolare o del legale rappresentante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Allegato: documento d’identità del Titolare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o del  Legale Rappresentante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843" w:top="1418" w:left="1418" w:right="141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tilium"/>
  <w:font w:name="Titill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1"/>
      <w:numPr>
        <w:ilvl w:val="0"/>
        <w:numId w:val="1"/>
      </w:numPr>
      <w:ind w:left="0" w:hanging="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keepNext w:val="1"/>
      <w:ind w:left="0" w:hanging="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keepNext w:val="1"/>
      <w:ind w:left="0" w:hanging="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keepNext w:val="1"/>
      <w:ind w:left="0" w:hanging="2"/>
      <w:jc w:val="center"/>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hanging="1"/>
    </w:pPr>
    <w:rPr>
      <w:rFonts w:ascii="Arial" w:cs="Arial" w:eastAsia="Arial" w:hAnsi="Arial"/>
      <w:sz w:val="40"/>
      <w:szCs w:val="4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WW8Num1z0" w:customStyle="1">
    <w:name w:val="WW8Num1z0"/>
    <w:rPr>
      <w:rFonts w:ascii="Symbol" w:cs="Symbol" w:hAnsi="Symbol" w:hint="default"/>
      <w:w w:val="100"/>
      <w:position w:val="-1"/>
      <w:effect w:val="none"/>
      <w:vertAlign w:val="baseline"/>
      <w:cs w:val="0"/>
      <w:em w:val="none"/>
    </w:rPr>
  </w:style>
  <w:style w:type="character" w:styleId="WW8Num1z1" w:customStyle="1">
    <w:name w:val="WW8Num1z1"/>
    <w:rPr>
      <w:rFonts w:ascii="Symbol" w:cs="Symbol" w:hAnsi="Symbol" w:hint="default"/>
      <w:w w:val="100"/>
      <w:position w:val="-1"/>
      <w:sz w:val="40"/>
      <w:szCs w:val="40"/>
      <w:effect w:val="none"/>
      <w:vertAlign w:val="baseline"/>
      <w:cs w:val="0"/>
      <w:em w:val="none"/>
    </w:rPr>
  </w:style>
  <w:style w:type="character" w:styleId="WW8Num1z2" w:customStyle="1">
    <w:name w:val="WW8Num1z2"/>
    <w:rPr>
      <w:rFonts w:ascii="Wingdings" w:cs="Wingdings" w:hAnsi="Wingdings" w:hint="default"/>
      <w:w w:val="100"/>
      <w:position w:val="-1"/>
      <w:effect w:val="none"/>
      <w:vertAlign w:val="baseline"/>
      <w:cs w:val="0"/>
      <w:em w:val="none"/>
    </w:rPr>
  </w:style>
  <w:style w:type="character" w:styleId="WW8Num1z4" w:customStyle="1">
    <w:name w:val="WW8Num1z4"/>
    <w:rPr>
      <w:rFonts w:ascii="Courier New" w:cs="Courier New" w:hAnsi="Courier New" w:hint="default"/>
      <w:w w:val="100"/>
      <w:position w:val="-1"/>
      <w:effect w:val="none"/>
      <w:vertAlign w:val="baseline"/>
      <w:cs w:val="0"/>
      <w:em w:val="none"/>
    </w:rPr>
  </w:style>
  <w:style w:type="character" w:styleId="WW8Num2z0" w:customStyle="1">
    <w:name w:val="WW8Num2z0"/>
    <w:rPr>
      <w:rFonts w:ascii="Wingdings" w:cs="Wingdings" w:hAnsi="Wingdings" w:hint="default"/>
      <w:w w:val="100"/>
      <w:position w:val="-1"/>
      <w:sz w:val="16"/>
      <w:effect w:val="none"/>
      <w:vertAlign w:val="baseline"/>
      <w:cs w:val="0"/>
      <w:em w:val="none"/>
    </w:rPr>
  </w:style>
  <w:style w:type="character" w:styleId="WW8Num2z1" w:customStyle="1">
    <w:name w:val="WW8Num2z1"/>
    <w:rPr>
      <w:rFonts w:ascii="Courier New" w:cs="Courier New" w:hAnsi="Courier New" w:hint="default"/>
      <w:w w:val="100"/>
      <w:position w:val="-1"/>
      <w:effect w:val="none"/>
      <w:vertAlign w:val="baseline"/>
      <w:cs w:val="0"/>
      <w:em w:val="none"/>
    </w:rPr>
  </w:style>
  <w:style w:type="character" w:styleId="WW8Num2z2" w:customStyle="1">
    <w:name w:val="WW8Num2z2"/>
    <w:rPr>
      <w:rFonts w:ascii="Wingdings" w:cs="Wingdings" w:hAnsi="Wingdings" w:hint="default"/>
      <w:w w:val="100"/>
      <w:position w:val="-1"/>
      <w:effect w:val="none"/>
      <w:vertAlign w:val="baseline"/>
      <w:cs w:val="0"/>
      <w:em w:val="none"/>
    </w:rPr>
  </w:style>
  <w:style w:type="character" w:styleId="WW8Num2z3" w:customStyle="1">
    <w:name w:val="WW8Num2z3"/>
    <w:rPr>
      <w:rFonts w:ascii="Symbol" w:cs="Symbol" w:hAnsi="Symbol" w:hint="default"/>
      <w:w w:val="100"/>
      <w:position w:val="-1"/>
      <w:effect w:val="none"/>
      <w:vertAlign w:val="baseline"/>
      <w:cs w:val="0"/>
      <w:em w:val="none"/>
    </w:rPr>
  </w:style>
  <w:style w:type="character" w:styleId="WW8Num3z0" w:customStyle="1">
    <w:name w:val="WW8Num3z0"/>
    <w:rPr>
      <w:w w:val="100"/>
      <w:position w:val="-1"/>
      <w:effect w:val="none"/>
      <w:vertAlign w:val="baseline"/>
      <w:cs w:val="0"/>
      <w:em w:val="none"/>
    </w:rPr>
  </w:style>
  <w:style w:type="character" w:styleId="WW8Num3z1" w:customStyle="1">
    <w:name w:val="WW8Num3z1"/>
    <w:rPr>
      <w:w w:val="100"/>
      <w:position w:val="-1"/>
      <w:effect w:val="none"/>
      <w:vertAlign w:val="baseline"/>
      <w:cs w:val="0"/>
      <w:em w:val="none"/>
    </w:rPr>
  </w:style>
  <w:style w:type="character" w:styleId="WW8Num3z2" w:customStyle="1">
    <w:name w:val="WW8Num3z2"/>
    <w:rPr>
      <w:w w:val="100"/>
      <w:position w:val="-1"/>
      <w:effect w:val="none"/>
      <w:vertAlign w:val="baseline"/>
      <w:cs w:val="0"/>
      <w:em w:val="none"/>
    </w:rPr>
  </w:style>
  <w:style w:type="character" w:styleId="WW8Num3z3" w:customStyle="1">
    <w:name w:val="WW8Num3z3"/>
    <w:rPr>
      <w:w w:val="100"/>
      <w:position w:val="-1"/>
      <w:effect w:val="none"/>
      <w:vertAlign w:val="baseline"/>
      <w:cs w:val="0"/>
      <w:em w:val="none"/>
    </w:rPr>
  </w:style>
  <w:style w:type="character" w:styleId="WW8Num3z4" w:customStyle="1">
    <w:name w:val="WW8Num3z4"/>
    <w:rPr>
      <w:w w:val="100"/>
      <w:position w:val="-1"/>
      <w:effect w:val="none"/>
      <w:vertAlign w:val="baseline"/>
      <w:cs w:val="0"/>
      <w:em w:val="none"/>
    </w:rPr>
  </w:style>
  <w:style w:type="character" w:styleId="WW8Num3z5" w:customStyle="1">
    <w:name w:val="WW8Num3z5"/>
    <w:rPr>
      <w:w w:val="100"/>
      <w:position w:val="-1"/>
      <w:effect w:val="none"/>
      <w:vertAlign w:val="baseline"/>
      <w:cs w:val="0"/>
      <w:em w:val="none"/>
    </w:rPr>
  </w:style>
  <w:style w:type="character" w:styleId="WW8Num3z6" w:customStyle="1">
    <w:name w:val="WW8Num3z6"/>
    <w:rPr>
      <w:w w:val="100"/>
      <w:position w:val="-1"/>
      <w:effect w:val="none"/>
      <w:vertAlign w:val="baseline"/>
      <w:cs w:val="0"/>
      <w:em w:val="none"/>
    </w:rPr>
  </w:style>
  <w:style w:type="character" w:styleId="WW8Num3z7" w:customStyle="1">
    <w:name w:val="WW8Num3z7"/>
    <w:rPr>
      <w:w w:val="100"/>
      <w:position w:val="-1"/>
      <w:effect w:val="none"/>
      <w:vertAlign w:val="baseline"/>
      <w:cs w:val="0"/>
      <w:em w:val="none"/>
    </w:rPr>
  </w:style>
  <w:style w:type="character" w:styleId="WW8Num3z8" w:customStyle="1">
    <w:name w:val="WW8Num3z8"/>
    <w:rPr>
      <w:w w:val="100"/>
      <w:position w:val="-1"/>
      <w:effect w:val="none"/>
      <w:vertAlign w:val="baseline"/>
      <w:cs w:val="0"/>
      <w:em w:val="none"/>
    </w:rPr>
  </w:style>
  <w:style w:type="character" w:styleId="Carpredefinitoparagrafo1" w:customStyle="1">
    <w:name w:val="Car. predefinito paragrafo1"/>
    <w:rPr>
      <w:w w:val="100"/>
      <w:position w:val="-1"/>
      <w:effect w:val="none"/>
      <w:vertAlign w:val="baseline"/>
      <w:cs w:val="0"/>
      <w:em w:val="none"/>
    </w:rPr>
  </w:style>
  <w:style w:type="character" w:styleId="Caratteredellanota" w:customStyle="1">
    <w:name w:val="Carattere della nota"/>
    <w:rPr>
      <w:w w:val="100"/>
      <w:position w:val="-1"/>
      <w:effect w:val="none"/>
      <w:vertAlign w:val="superscript"/>
      <w:cs w:val="0"/>
      <w:em w:val="none"/>
    </w:rPr>
  </w:style>
  <w:style w:type="character" w:styleId="TestofumettoCarattere" w:customStyle="1">
    <w:name w:val="Testo fumetto Carattere"/>
    <w:rPr>
      <w:rFonts w:ascii="Segoe UI" w:cs="Segoe UI" w:hAnsi="Segoe UI"/>
      <w:w w:val="100"/>
      <w:position w:val="-1"/>
      <w:sz w:val="18"/>
      <w:szCs w:val="18"/>
      <w:effect w:val="none"/>
      <w:vertAlign w:val="baseline"/>
      <w:cs w:val="0"/>
      <w:em w:val="none"/>
    </w:rPr>
  </w:style>
  <w:style w:type="character" w:styleId="Collegamentoipertestuale">
    <w:name w:val="Hyperlink"/>
    <w:rPr>
      <w:color w:val="000080"/>
      <w:w w:val="100"/>
      <w:position w:val="-1"/>
      <w:u w:val="single"/>
      <w:effect w:val="none"/>
      <w:vertAlign w:val="baseline"/>
      <w:cs w:val="0"/>
      <w:em w:val="none"/>
    </w:rPr>
  </w:style>
  <w:style w:type="paragraph" w:styleId="Titolo10" w:customStyle="1">
    <w:name w:val="Titolo1"/>
    <w:basedOn w:val="Normale"/>
    <w:next w:val="Corpotesto"/>
    <w:pPr>
      <w:keepNext w:val="1"/>
      <w:spacing w:after="120" w:before="240"/>
    </w:pPr>
    <w:rPr>
      <w:rFonts w:ascii="Liberation Sans" w:cs="Mangal"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pPr>
      <w:suppressLineNumbers w:val="1"/>
      <w:spacing w:after="120" w:before="120"/>
    </w:pPr>
    <w:rPr>
      <w:i w:val="1"/>
      <w:iCs w:val="1"/>
    </w:rPr>
  </w:style>
  <w:style w:type="paragraph" w:styleId="Indice" w:customStyle="1">
    <w:name w:val="Indice"/>
    <w:basedOn w:val="Normale"/>
    <w:pPr>
      <w:suppressLineNumbers w:val="1"/>
    </w:pPr>
  </w:style>
  <w:style w:type="paragraph" w:styleId="Testonotaapidipagina">
    <w:name w:val="footnote text"/>
    <w:basedOn w:val="Normale"/>
    <w:rPr>
      <w:rFonts w:ascii="Arial" w:cs="Arial" w:hAnsi="Arial"/>
      <w:sz w:val="14"/>
      <w:szCs w:val="20"/>
    </w:rPr>
  </w:style>
  <w:style w:type="paragraph" w:styleId="Corpodeltesto21" w:customStyle="1">
    <w:name w:val="Corpo del testo 21"/>
    <w:basedOn w:val="Normale"/>
    <w:pPr>
      <w:ind w:left="0" w:right="-143" w:firstLine="0"/>
      <w:jc w:val="both"/>
    </w:pPr>
    <w:rPr>
      <w:rFonts w:ascii="Arial" w:cs="Arial" w:hAnsi="Arial"/>
    </w:rPr>
  </w:style>
  <w:style w:type="paragraph" w:styleId="Rientrocorpodeltesto">
    <w:name w:val="Body Text Indent"/>
    <w:basedOn w:val="Normale"/>
    <w:pPr>
      <w:spacing w:after="120"/>
      <w:ind w:left="283" w:firstLine="0"/>
    </w:pPr>
    <w:rPr>
      <w:rFonts w:ascii="Arial" w:cs="Arial" w:hAnsi="Arial"/>
    </w:rPr>
  </w:style>
  <w:style w:type="paragraph" w:styleId="Testofumetto">
    <w:name w:val="Balloon Text"/>
    <w:basedOn w:val="Normale"/>
    <w:rPr>
      <w:rFonts w:ascii="Segoe UI" w:cs="Segoe UI" w:hAnsi="Segoe UI"/>
      <w:sz w:val="18"/>
      <w:szCs w:val="18"/>
    </w:rPr>
  </w:style>
  <w:style w:type="paragraph" w:styleId="Paragrafoelenco">
    <w:name w:val="List Paragraph"/>
    <w:basedOn w:val="Normale"/>
    <w:pPr>
      <w:ind w:left="708" w:firstLine="0"/>
    </w:pPr>
  </w:style>
  <w:style w:type="paragraph" w:styleId="Default" w:customStyle="1">
    <w:name w:val="Default"/>
    <w:rsid w:val="00CC023B"/>
    <w:pPr>
      <w:autoSpaceDE w:val="0"/>
      <w:autoSpaceDN w:val="0"/>
      <w:adjustRightInd w:val="0"/>
    </w:pPr>
    <w:rPr>
      <w:color w:val="000000"/>
    </w:rPr>
  </w:style>
  <w:style w:type="paragraph" w:styleId="NormaleWeb">
    <w:name w:val="Normal (Web)"/>
    <w:basedOn w:val="Normale"/>
    <w:uiPriority w:val="99"/>
    <w:semiHidden w:val="1"/>
    <w:unhideWhenUsed w:val="1"/>
    <w:rsid w:val="00E80ECE"/>
    <w:pPr>
      <w:spacing w:after="100" w:afterAutospacing="1" w:before="100" w:beforeAutospacing="1" w:line="240" w:lineRule="auto"/>
      <w:ind w:left="0" w:leftChars="0" w:firstLine="0" w:firstLineChars="0"/>
      <w:textDirection w:val="lrTb"/>
      <w:textAlignment w:val="auto"/>
      <w:outlineLvl w:val="9"/>
    </w:pPr>
    <w:rPr>
      <w:position w:val="0"/>
      <w:lang w:eastAsia="it-IT"/>
    </w:rPr>
  </w:style>
  <w:style w:type="table" w:styleId="a" w:customStyle="1">
    <w:basedOn w:val="TableNormal1"/>
    <w:tblPr>
      <w:tblStyleRowBandSize w:val="1"/>
      <w:tblStyleColBandSize w:val="1"/>
      <w:tblCellMar>
        <w:top w:w="15.0" w:type="dxa"/>
        <w:left w:w="15.0" w:type="dxa"/>
        <w:bottom w:w="15.0" w:type="dxa"/>
        <w:right w:w="15.0" w:type="dxa"/>
      </w:tblCellMar>
    </w:tblPr>
  </w:style>
  <w:style w:type="paragraph" w:styleId="Intestazione">
    <w:name w:val="header"/>
    <w:basedOn w:val="Normale"/>
    <w:link w:val="IntestazioneCarattere"/>
    <w:uiPriority w:val="99"/>
    <w:unhideWhenUsed w:val="1"/>
    <w:rsid w:val="00562873"/>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562873"/>
    <w:rPr>
      <w:position w:val="-1"/>
      <w:lang w:eastAsia="zh-CN"/>
    </w:rPr>
  </w:style>
  <w:style w:type="paragraph" w:styleId="Pidipagina">
    <w:name w:val="footer"/>
    <w:basedOn w:val="Normale"/>
    <w:link w:val="PidipaginaCarattere"/>
    <w:uiPriority w:val="99"/>
    <w:unhideWhenUsed w:val="1"/>
    <w:rsid w:val="00562873"/>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562873"/>
    <w:rPr>
      <w:position w:val="-1"/>
      <w:lang w:eastAsia="zh-CN"/>
    </w:rPr>
  </w:style>
  <w:style w:type="table" w:styleId="a0"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ee9KEbLffvqNA7xeRRI2EN7Ig==">CgMxLjAyDmgubHkyc2JoMng5bTFyMg5oLnQyaWhqZ28wdGdtZTIOaC41MWV0OG8yMm9zdGwyDmgudWY5NDhjeG93bTdsMg5oLmJ6ZXVjcmFucGFxNjIOaC5zeGp4OTNlamxkaGcyDmguc2Y5YXZkZW9ycDZoMg5oLnRldnhud3hzYXRzdDIOaC5obm92YTlia2JkNXEyDmguZm0wb2lpdGRzdmZjMgloLjMwajB6bGwyCGguZ2pkZ3hzOAByITFsTXVPTkNnTk4xc2x1b3RHbWF2ZkFpenpreEhTQkE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2025-03-19T15:25:00Z</dcterms:created>
  <dc:creator>zaclin-ballarin</dc:creator>
</cp:coreProperties>
</file>