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 CARTA INTESTATA OE</w:t>
      </w:r>
    </w:p>
    <w:p w:rsidR="00000000" w:rsidDel="00000000" w:rsidP="00000000" w:rsidRDefault="00000000" w:rsidRPr="00000000" w14:paraId="00000002">
      <w:pPr>
        <w:spacing w:after="0" w:line="240" w:lineRule="auto"/>
        <w:ind w:right="424" w:hanging="2"/>
        <w:jc w:val="both"/>
        <w:rPr>
          <w:rFonts w:ascii="Titilium" w:cs="Titilium" w:eastAsia="Titilium" w:hAnsi="Titilium"/>
          <w:b w:val="1"/>
          <w:bCs w:val="1"/>
          <w:sz w:val="24"/>
          <w:szCs w:val="24"/>
        </w:rPr>
      </w:pPr>
      <w:bookmarkStart w:colFirst="0" w:colLast="0" w:name="_heading=h.ly2sbh2x9m1r" w:id="0"/>
      <w:bookmarkEnd w:id="0"/>
      <w:r w:rsidDel="00000000" w:rsidR="00000000" w:rsidRPr="00000000">
        <w:rPr>
          <w:rFonts w:ascii="Titilium" w:cs="Titilium" w:eastAsia="Titilium" w:hAnsi="Titilium"/>
          <w:b w:val="1"/>
          <w:bCs w:val="1"/>
          <w:sz w:val="24"/>
          <w:szCs w:val="24"/>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3">
      <w:pPr>
        <w:spacing w:after="0" w:line="240" w:lineRule="auto"/>
        <w:ind w:right="424" w:hanging="2"/>
        <w:jc w:val="both"/>
        <w:rPr>
          <w:rFonts w:ascii="Titilium" w:cs="Titilium" w:eastAsia="Titilium" w:hAnsi="Titilium"/>
          <w:b w:val="1"/>
          <w:bCs w:val="1"/>
          <w:sz w:val="24"/>
          <w:szCs w:val="24"/>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4">
      <w:pPr>
        <w:spacing w:after="0" w:line="240" w:lineRule="auto"/>
        <w:ind w:right="424" w:hanging="2"/>
        <w:jc w:val="both"/>
        <w:rPr>
          <w:rFonts w:ascii="Titilium" w:cs="Titilium" w:eastAsia="Titilium" w:hAnsi="Titilium"/>
          <w:b w:val="1"/>
          <w:bCs w:val="1"/>
          <w:sz w:val="24"/>
          <w:szCs w:val="24"/>
        </w:rPr>
      </w:pPr>
      <w:bookmarkStart w:colFirst="0" w:colLast="0" w:name="_heading=h.51et8o22ostl" w:id="2"/>
      <w:bookmarkEnd w:id="2"/>
      <w:r w:rsidDel="00000000" w:rsidR="00000000" w:rsidRPr="00000000">
        <w:rPr>
          <w:rFonts w:ascii="Titilium" w:cs="Titilium" w:eastAsia="Titilium" w:hAnsi="Titilium"/>
          <w:b w:val="1"/>
          <w:bCs w:val="1"/>
          <w:sz w:val="24"/>
          <w:szCs w:val="24"/>
          <w:rtl w:val="0"/>
        </w:rPr>
        <w:t xml:space="preserve">- “Large Grant INAF” – FUNZIONI OBIETTIVO 1.05.24.01.14 CODICE UNICO DI PROGETTO: C83C25000270005</w:t>
      </w:r>
    </w:p>
    <w:p w:rsidR="00000000" w:rsidDel="00000000" w:rsidP="00000000" w:rsidRDefault="00000000" w:rsidRPr="00000000" w14:paraId="00000005">
      <w:pPr>
        <w:spacing w:after="0" w:line="240" w:lineRule="auto"/>
        <w:ind w:right="424" w:hanging="2"/>
        <w:jc w:val="both"/>
        <w:rPr>
          <w:rFonts w:ascii="Titilium" w:cs="Titilium" w:eastAsia="Titilium" w:hAnsi="Titilium"/>
          <w:b w:val="1"/>
          <w:bCs w:val="1"/>
          <w:sz w:val="24"/>
          <w:szCs w:val="24"/>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6">
      <w:pPr>
        <w:spacing w:after="0" w:line="240" w:lineRule="auto"/>
        <w:ind w:right="424" w:hanging="2"/>
        <w:jc w:val="both"/>
        <w:rPr>
          <w:rFonts w:ascii="Titilium" w:cs="Titilium" w:eastAsia="Titilium" w:hAnsi="Titilium"/>
          <w:b w:val="1"/>
          <w:bCs w:val="1"/>
          <w:sz w:val="24"/>
          <w:szCs w:val="24"/>
        </w:rPr>
      </w:pPr>
      <w:bookmarkStart w:colFirst="0" w:colLast="0" w:name="_heading=h.bzeucranpaq6" w:id="4"/>
      <w:bookmarkEnd w:id="4"/>
      <w:r w:rsidDel="00000000" w:rsidR="00000000" w:rsidRPr="00000000">
        <w:rPr>
          <w:rFonts w:ascii="Titilium" w:cs="Titilium" w:eastAsia="Titilium" w:hAnsi="Titilium"/>
          <w:b w:val="1"/>
          <w:bCs w:val="1"/>
          <w:sz w:val="24"/>
          <w:szCs w:val="24"/>
          <w:rtl w:val="0"/>
        </w:rPr>
        <w:t xml:space="preserve">- “SpaceItUp – Spoke 4", FUNZIONI OBIETTIVO 1.05.04.86.01 CODICE UNICO DI PROGETTO: C53C24000360005</w:t>
      </w:r>
    </w:p>
    <w:p w:rsidR="00000000" w:rsidDel="00000000" w:rsidP="00000000" w:rsidRDefault="00000000" w:rsidRPr="00000000" w14:paraId="00000007">
      <w:pPr>
        <w:spacing w:after="0" w:line="240" w:lineRule="auto"/>
        <w:ind w:right="424" w:hanging="2"/>
        <w:jc w:val="both"/>
        <w:rPr>
          <w:rFonts w:ascii="Titilium" w:cs="Titilium" w:eastAsia="Titilium" w:hAnsi="Titilium"/>
          <w:b w:val="1"/>
          <w:bCs w:val="1"/>
          <w:sz w:val="24"/>
          <w:szCs w:val="24"/>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8">
      <w:pPr>
        <w:spacing w:after="0" w:line="240" w:lineRule="auto"/>
        <w:ind w:right="424" w:hanging="2"/>
        <w:jc w:val="both"/>
        <w:rPr>
          <w:rFonts w:ascii="Titilium" w:cs="Titilium" w:eastAsia="Titilium" w:hAnsi="Titilium"/>
          <w:b w:val="1"/>
          <w:bCs w:val="1"/>
          <w:sz w:val="24"/>
          <w:szCs w:val="24"/>
        </w:rPr>
      </w:pPr>
      <w:bookmarkStart w:colFirst="0" w:colLast="0" w:name="_heading=h.sf9avdeorp6h" w:id="6"/>
      <w:bookmarkEnd w:id="6"/>
      <w:r w:rsidDel="00000000" w:rsidR="00000000" w:rsidRPr="00000000">
        <w:rPr>
          <w:rFonts w:ascii="Titilium" w:cs="Titilium" w:eastAsia="Titilium" w:hAnsi="Titilium"/>
          <w:b w:val="1"/>
          <w:bCs w:val="1"/>
          <w:sz w:val="24"/>
          <w:szCs w:val="24"/>
          <w:rtl w:val="0"/>
        </w:rPr>
        <w:t xml:space="preserve">- “Bando Laboratori INAF” – FUNZIONI OBIETTIVO 1.05.15.19 CODICE UNICO DI PROGETTO: C82B24000470001</w:t>
      </w:r>
    </w:p>
    <w:p w:rsidR="00000000" w:rsidDel="00000000" w:rsidP="00000000" w:rsidRDefault="00000000" w:rsidRPr="00000000" w14:paraId="00000009">
      <w:pPr>
        <w:spacing w:after="0" w:line="240" w:lineRule="auto"/>
        <w:ind w:right="424" w:hanging="2"/>
        <w:jc w:val="both"/>
        <w:rPr>
          <w:rFonts w:ascii="Titilium" w:cs="Titilium" w:eastAsia="Titilium" w:hAnsi="Titilium"/>
          <w:b w:val="1"/>
          <w:bCs w:val="1"/>
          <w:sz w:val="24"/>
          <w:szCs w:val="24"/>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A">
      <w:pPr>
        <w:spacing w:after="0" w:line="240" w:lineRule="auto"/>
        <w:ind w:right="424" w:hanging="2"/>
        <w:jc w:val="both"/>
        <w:rPr>
          <w:rFonts w:ascii="Titilium" w:cs="Titilium" w:eastAsia="Titilium" w:hAnsi="Titilium"/>
          <w:b w:val="1"/>
          <w:bCs w:val="1"/>
          <w:sz w:val="24"/>
          <w:szCs w:val="24"/>
        </w:rPr>
      </w:pPr>
      <w:bookmarkStart w:colFirst="0" w:colLast="0" w:name="_heading=h.hnova9bkbd5q" w:id="8"/>
      <w:bookmarkEnd w:id="8"/>
      <w:r w:rsidDel="00000000" w:rsidR="00000000" w:rsidRPr="00000000">
        <w:rPr>
          <w:rFonts w:ascii="Titilium" w:cs="Titilium" w:eastAsia="Titilium" w:hAnsi="Titilium"/>
          <w:b w:val="1"/>
          <w:bCs w:val="1"/>
          <w:sz w:val="24"/>
          <w:szCs w:val="24"/>
          <w:rtl w:val="0"/>
        </w:rPr>
        <w:t xml:space="preserve">CODICE DELLA PROCEDURA: G02798</w:t>
      </w:r>
    </w:p>
    <w:p w:rsidR="00000000" w:rsidDel="00000000" w:rsidP="00000000" w:rsidRDefault="00000000" w:rsidRPr="00000000" w14:paraId="0000000B">
      <w:pPr>
        <w:spacing w:after="0" w:line="240" w:lineRule="auto"/>
        <w:ind w:right="424" w:hanging="2"/>
        <w:jc w:val="both"/>
        <w:rPr>
          <w:rFonts w:ascii="Titillium" w:cs="Titillium" w:eastAsia="Titillium" w:hAnsi="Titillium"/>
          <w:b w:val="1"/>
          <w:bCs w:val="1"/>
          <w:sz w:val="21"/>
          <w:szCs w:val="21"/>
        </w:rPr>
      </w:pPr>
      <w:bookmarkStart w:colFirst="0" w:colLast="0" w:name="_heading=h.fm0oiitdsvfc" w:id="9"/>
      <w:bookmarkEnd w:id="9"/>
      <w:r w:rsidDel="00000000" w:rsidR="00000000" w:rsidRPr="00000000">
        <w:rPr>
          <w:rFonts w:ascii="Titilium" w:cs="Titilium" w:eastAsia="Titilium" w:hAnsi="Titilium"/>
          <w:b w:val="1"/>
          <w:bCs w:val="1"/>
          <w:sz w:val="24"/>
          <w:szCs w:val="24"/>
          <w:rtl w:val="0"/>
        </w:rPr>
        <w:t xml:space="preserve">CUI F97220210583202400080</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center"/>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COMUNICAZIONE RELATIVA ALLA TRACCIABILITÀ DEI FLUSSI FINANZIARI (Legge 13 agosto 2010, n. 136, articolo 3)</w:t>
      </w:r>
    </w:p>
    <w:p w:rsidR="00000000" w:rsidDel="00000000" w:rsidP="00000000" w:rsidRDefault="00000000" w:rsidRPr="00000000" w14:paraId="0000000F">
      <w:pPr>
        <w:spacing w:after="0"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10">
      <w:pPr>
        <w:tabs>
          <w:tab w:val="left" w:leader="none" w:pos="10915"/>
        </w:tabs>
        <w:spacing w:after="0" w:line="240" w:lineRule="auto"/>
        <w:ind w:firstLine="3544"/>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11">
      <w:pPr>
        <w:tabs>
          <w:tab w:val="left" w:leader="none" w:pos="10915"/>
        </w:tabs>
        <w:spacing w:after="0" w:line="240" w:lineRule="auto"/>
        <w:ind w:firstLine="3402"/>
        <w:rPr>
          <w:rFonts w:ascii="Titilium" w:cs="Titilium" w:eastAsia="Titilium" w:hAnsi="Titilium"/>
          <w:b w:val="1"/>
          <w:bCs w:val="1"/>
          <w:sz w:val="21"/>
          <w:szCs w:val="21"/>
        </w:rPr>
      </w:pPr>
      <w:r w:rsidDel="00000000" w:rsidR="00000000" w:rsidRPr="00000000">
        <w:rPr>
          <w:rFonts w:ascii="Titilium" w:cs="Titilium" w:eastAsia="Titilium" w:hAnsi="Titilium"/>
          <w:b w:val="1"/>
          <w:bCs w:val="1"/>
          <w:sz w:val="21"/>
          <w:szCs w:val="21"/>
          <w:rtl w:val="0"/>
        </w:rPr>
        <w:t xml:space="preserve">All’Istituto Nazionale di Astrofisica-IAPS</w:t>
      </w:r>
    </w:p>
    <w:p w:rsidR="00000000" w:rsidDel="00000000" w:rsidP="00000000" w:rsidRDefault="00000000" w:rsidRPr="00000000" w14:paraId="00000012">
      <w:pPr>
        <w:tabs>
          <w:tab w:val="left" w:leader="none" w:pos="10915"/>
        </w:tabs>
        <w:spacing w:after="0" w:line="240" w:lineRule="auto"/>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13">
      <w:pPr>
        <w:tabs>
          <w:tab w:val="left" w:leader="none" w:pos="10915"/>
        </w:tabs>
        <w:spacing w:after="0" w:line="240" w:lineRule="auto"/>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Il/La Sottoscritto/a</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2"/>
        <w:gridCol w:w="5399"/>
        <w:gridCol w:w="1847"/>
        <w:tblGridChange w:id="0">
          <w:tblGrid>
            <w:gridCol w:w="2382"/>
            <w:gridCol w:w="5399"/>
            <w:gridCol w:w="1847"/>
          </w:tblGrid>
        </w:tblGridChange>
      </w:tblGrid>
      <w:tr>
        <w:trPr>
          <w:cantSplit w:val="0"/>
          <w:trHeight w:val="284" w:hRule="atLeast"/>
          <w:tblHeader w:val="0"/>
        </w:trPr>
        <w:tc>
          <w:tcPr/>
          <w:p w:rsidR="00000000" w:rsidDel="00000000" w:rsidP="00000000" w:rsidRDefault="00000000" w:rsidRPr="00000000" w14:paraId="00000014">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Cognome e nome</w:t>
            </w:r>
          </w:p>
        </w:tc>
        <w:tc>
          <w:tcPr>
            <w:gridSpan w:val="2"/>
          </w:tcPr>
          <w:p w:rsidR="00000000" w:rsidDel="00000000" w:rsidP="00000000" w:rsidRDefault="00000000" w:rsidRPr="00000000" w14:paraId="00000015">
            <w:pPr>
              <w:spacing w:after="0"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17">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Comune di nascita</w:t>
            </w:r>
          </w:p>
        </w:tc>
        <w:tc>
          <w:tcPr>
            <w:gridSpan w:val="2"/>
          </w:tcPr>
          <w:p w:rsidR="00000000" w:rsidDel="00000000" w:rsidP="00000000" w:rsidRDefault="00000000" w:rsidRPr="00000000" w14:paraId="00000018">
            <w:pPr>
              <w:spacing w:after="0"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1A">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Data di nascita</w:t>
            </w:r>
          </w:p>
        </w:tc>
        <w:tc>
          <w:tcPr>
            <w:gridSpan w:val="2"/>
          </w:tcPr>
          <w:p w:rsidR="00000000" w:rsidDel="00000000" w:rsidP="00000000" w:rsidRDefault="00000000" w:rsidRPr="00000000" w14:paraId="0000001B">
            <w:pPr>
              <w:spacing w:after="0"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1D">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Codice fiscale</w:t>
            </w:r>
          </w:p>
        </w:tc>
        <w:tc>
          <w:tcPr>
            <w:gridSpan w:val="2"/>
          </w:tcPr>
          <w:p w:rsidR="00000000" w:rsidDel="00000000" w:rsidP="00000000" w:rsidRDefault="00000000" w:rsidRPr="00000000" w14:paraId="0000001E">
            <w:pPr>
              <w:spacing w:after="0"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0">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Residenza in via/piazza</w:t>
            </w:r>
          </w:p>
        </w:tc>
        <w:tc>
          <w:tcPr/>
          <w:p w:rsidR="00000000" w:rsidDel="00000000" w:rsidP="00000000" w:rsidRDefault="00000000" w:rsidRPr="00000000" w14:paraId="00000021">
            <w:pPr>
              <w:spacing w:line="240" w:lineRule="auto"/>
              <w:ind w:left="470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n.</w:t>
            </w:r>
          </w:p>
        </w:tc>
        <w:tc>
          <w:tcPr/>
          <w:p w:rsidR="00000000" w:rsidDel="00000000" w:rsidP="00000000" w:rsidRDefault="00000000" w:rsidRPr="00000000" w14:paraId="00000022">
            <w:pPr>
              <w:spacing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3">
            <w:pPr>
              <w:tabs>
                <w:tab w:val="left" w:leader="none" w:pos="10915"/>
              </w:tabs>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Comune</w:t>
            </w:r>
          </w:p>
        </w:tc>
        <w:tc>
          <w:tcPr/>
          <w:p w:rsidR="00000000" w:rsidDel="00000000" w:rsidP="00000000" w:rsidRDefault="00000000" w:rsidRPr="00000000" w14:paraId="00000024">
            <w:pPr>
              <w:tabs>
                <w:tab w:val="left" w:leader="none" w:pos="10915"/>
              </w:tabs>
              <w:spacing w:line="240" w:lineRule="auto"/>
              <w:ind w:left="470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CAP</w:t>
            </w:r>
          </w:p>
        </w:tc>
        <w:tc>
          <w:tcPr/>
          <w:p w:rsidR="00000000" w:rsidDel="00000000" w:rsidP="00000000" w:rsidRDefault="00000000" w:rsidRPr="00000000" w14:paraId="00000025">
            <w:pPr>
              <w:tabs>
                <w:tab w:val="left" w:leader="none" w:pos="10915"/>
              </w:tabs>
              <w:spacing w:line="240" w:lineRule="auto"/>
              <w:rPr>
                <w:rFonts w:ascii="Titilium" w:cs="Titilium" w:eastAsia="Titilium" w:hAnsi="Titilium"/>
                <w:sz w:val="21"/>
                <w:szCs w:val="21"/>
              </w:rPr>
            </w:pPr>
            <w:r w:rsidDel="00000000" w:rsidR="00000000" w:rsidRPr="00000000">
              <w:rPr>
                <w:rtl w:val="0"/>
              </w:rPr>
            </w:r>
          </w:p>
        </w:tc>
      </w:tr>
    </w:tbl>
    <w:p w:rsidR="00000000" w:rsidDel="00000000" w:rsidP="00000000" w:rsidRDefault="00000000" w:rsidRPr="00000000" w14:paraId="00000026">
      <w:pPr>
        <w:tabs>
          <w:tab w:val="left" w:leader="none" w:pos="10915"/>
        </w:tabs>
        <w:spacing w:after="0" w:line="240" w:lineRule="auto"/>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27">
      <w:pPr>
        <w:tabs>
          <w:tab w:val="left" w:leader="none" w:pos="10915"/>
        </w:tabs>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in qualità di: ________________________________</w:t>
      </w:r>
    </w:p>
    <w:p w:rsidR="00000000" w:rsidDel="00000000" w:rsidP="00000000" w:rsidRDefault="00000000" w:rsidRPr="00000000" w14:paraId="00000028">
      <w:pPr>
        <w:tabs>
          <w:tab w:val="left" w:leader="none" w:pos="10915"/>
        </w:tabs>
        <w:spacing w:after="0" w:line="240" w:lineRule="auto"/>
        <w:rPr>
          <w:rFonts w:ascii="Titilium" w:cs="Titilium" w:eastAsia="Titilium" w:hAnsi="Titilium"/>
          <w:sz w:val="21"/>
          <w:szCs w:val="2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3"/>
        <w:gridCol w:w="4360"/>
        <w:gridCol w:w="2355"/>
        <w:tblGridChange w:id="0">
          <w:tblGrid>
            <w:gridCol w:w="2913"/>
            <w:gridCol w:w="4360"/>
            <w:gridCol w:w="2355"/>
          </w:tblGrid>
        </w:tblGridChange>
      </w:tblGrid>
      <w:tr>
        <w:trPr>
          <w:cantSplit w:val="0"/>
          <w:trHeight w:val="438" w:hRule="atLeast"/>
          <w:tblHeader w:val="0"/>
        </w:trPr>
        <w:tc>
          <w:tcPr/>
          <w:p w:rsidR="00000000" w:rsidDel="00000000" w:rsidP="00000000" w:rsidRDefault="00000000" w:rsidRPr="00000000" w14:paraId="00000029">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dell’Operatore Economico </w:t>
            </w:r>
          </w:p>
        </w:tc>
        <w:tc>
          <w:tcPr>
            <w:gridSpan w:val="2"/>
          </w:tcPr>
          <w:p w:rsidR="00000000" w:rsidDel="00000000" w:rsidP="00000000" w:rsidRDefault="00000000" w:rsidRPr="00000000" w14:paraId="0000002A">
            <w:pPr>
              <w:spacing w:after="0"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C">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Sede legale in via/piazza</w:t>
            </w:r>
          </w:p>
        </w:tc>
        <w:tc>
          <w:tcPr/>
          <w:p w:rsidR="00000000" w:rsidDel="00000000" w:rsidP="00000000" w:rsidRDefault="00000000" w:rsidRPr="00000000" w14:paraId="0000002D">
            <w:pPr>
              <w:spacing w:line="240" w:lineRule="auto"/>
              <w:ind w:left="3080" w:hanging="303.0000000000001"/>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n.</w:t>
            </w:r>
          </w:p>
        </w:tc>
        <w:tc>
          <w:tcPr/>
          <w:p w:rsidR="00000000" w:rsidDel="00000000" w:rsidP="00000000" w:rsidRDefault="00000000" w:rsidRPr="00000000" w14:paraId="0000002E">
            <w:pPr>
              <w:spacing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F">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Comune</w:t>
            </w:r>
          </w:p>
        </w:tc>
        <w:tc>
          <w:tcPr/>
          <w:p w:rsidR="00000000" w:rsidDel="00000000" w:rsidP="00000000" w:rsidRDefault="00000000" w:rsidRPr="00000000" w14:paraId="00000030">
            <w:pPr>
              <w:spacing w:line="240" w:lineRule="auto"/>
              <w:ind w:left="3080" w:hanging="303.0000000000001"/>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CAP</w:t>
            </w:r>
          </w:p>
        </w:tc>
        <w:tc>
          <w:tcPr/>
          <w:p w:rsidR="00000000" w:rsidDel="00000000" w:rsidP="00000000" w:rsidRDefault="00000000" w:rsidRPr="00000000" w14:paraId="00000031">
            <w:pPr>
              <w:spacing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2">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Telefono</w:t>
            </w:r>
          </w:p>
        </w:tc>
        <w:tc>
          <w:tcPr/>
          <w:p w:rsidR="00000000" w:rsidDel="00000000" w:rsidP="00000000" w:rsidRDefault="00000000" w:rsidRPr="00000000" w14:paraId="00000033">
            <w:pPr>
              <w:spacing w:line="240" w:lineRule="auto"/>
              <w:ind w:left="3095" w:hanging="303.0000000000001"/>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Fax</w:t>
            </w:r>
          </w:p>
        </w:tc>
        <w:tc>
          <w:tcPr/>
          <w:p w:rsidR="00000000" w:rsidDel="00000000" w:rsidP="00000000" w:rsidRDefault="00000000" w:rsidRPr="00000000" w14:paraId="00000034">
            <w:pPr>
              <w:spacing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5">
            <w:pPr>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Codice fiscale</w:t>
            </w:r>
          </w:p>
        </w:tc>
        <w:tc>
          <w:tcPr/>
          <w:p w:rsidR="00000000" w:rsidDel="00000000" w:rsidP="00000000" w:rsidRDefault="00000000" w:rsidRPr="00000000" w14:paraId="00000036">
            <w:pPr>
              <w:tabs>
                <w:tab w:val="left" w:leader="none" w:pos="10915"/>
              </w:tabs>
              <w:spacing w:line="240" w:lineRule="auto"/>
              <w:ind w:left="3110" w:hanging="303.0000000000001"/>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Partita IVA IVAI.V.A.</w:t>
            </w:r>
          </w:p>
        </w:tc>
        <w:tc>
          <w:tcPr/>
          <w:p w:rsidR="00000000" w:rsidDel="00000000" w:rsidP="00000000" w:rsidRDefault="00000000" w:rsidRPr="00000000" w14:paraId="00000037">
            <w:pPr>
              <w:spacing w:line="240" w:lineRule="auto"/>
              <w:rPr>
                <w:rFonts w:ascii="Titilium" w:cs="Titilium" w:eastAsia="Titilium" w:hAnsi="Titilium"/>
                <w:sz w:val="21"/>
                <w:szCs w:val="2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8">
            <w:pPr>
              <w:tabs>
                <w:tab w:val="left" w:leader="none" w:pos="10915"/>
              </w:tabs>
              <w:spacing w:after="0" w:line="240" w:lineRule="auto"/>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E-mail</w:t>
            </w:r>
          </w:p>
        </w:tc>
        <w:tc>
          <w:tcPr/>
          <w:p w:rsidR="00000000" w:rsidDel="00000000" w:rsidP="00000000" w:rsidRDefault="00000000" w:rsidRPr="00000000" w14:paraId="00000039">
            <w:pPr>
              <w:tabs>
                <w:tab w:val="left" w:leader="none" w:pos="10915"/>
              </w:tabs>
              <w:spacing w:line="240" w:lineRule="auto"/>
              <w:ind w:left="3110" w:hanging="303.0000000000001"/>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PEC </w:t>
            </w:r>
          </w:p>
        </w:tc>
        <w:tc>
          <w:tcPr/>
          <w:p w:rsidR="00000000" w:rsidDel="00000000" w:rsidP="00000000" w:rsidRDefault="00000000" w:rsidRPr="00000000" w14:paraId="0000003A">
            <w:pPr>
              <w:tabs>
                <w:tab w:val="left" w:leader="none" w:pos="10915"/>
              </w:tabs>
              <w:spacing w:line="240" w:lineRule="auto"/>
              <w:rPr>
                <w:rFonts w:ascii="Titilium" w:cs="Titilium" w:eastAsia="Titilium" w:hAnsi="Titilium"/>
                <w:sz w:val="21"/>
                <w:szCs w:val="21"/>
              </w:rPr>
            </w:pPr>
            <w:r w:rsidDel="00000000" w:rsidR="00000000" w:rsidRPr="00000000">
              <w:rPr>
                <w:rtl w:val="0"/>
              </w:rPr>
            </w:r>
          </w:p>
        </w:tc>
      </w:tr>
    </w:tbl>
    <w:p w:rsidR="00000000" w:rsidDel="00000000" w:rsidP="00000000" w:rsidRDefault="00000000" w:rsidRPr="00000000" w14:paraId="0000003B">
      <w:pPr>
        <w:tabs>
          <w:tab w:val="left" w:leader="none" w:pos="10915"/>
        </w:tabs>
        <w:spacing w:after="0" w:line="240" w:lineRule="auto"/>
        <w:ind w:left="1134" w:hanging="1134"/>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3C">
      <w:pPr>
        <w:jc w:val="both"/>
        <w:rPr>
          <w:rFonts w:ascii="Titillium" w:cs="Titillium" w:eastAsia="Titillium" w:hAnsi="Titillium"/>
          <w:b w:val="1"/>
          <w:bCs w:val="1"/>
          <w:sz w:val="21"/>
          <w:szCs w:val="21"/>
        </w:rPr>
      </w:pPr>
      <w:bookmarkStart w:colFirst="0" w:colLast="0" w:name="_heading=h.1qifpndhm89h" w:id="10"/>
      <w:bookmarkEnd w:id="10"/>
      <w:r w:rsidDel="00000000" w:rsidR="00000000" w:rsidRPr="00000000">
        <w:rPr>
          <w:rFonts w:ascii="Titilium" w:cs="Titilium" w:eastAsia="Titilium" w:hAnsi="Titilium"/>
          <w:color w:val="000000"/>
          <w:sz w:val="21"/>
          <w:szCs w:val="21"/>
          <w:rtl w:val="0"/>
        </w:rPr>
        <w:t xml:space="preserve">in relazione </w:t>
      </w:r>
      <w:r w:rsidDel="00000000" w:rsidR="00000000" w:rsidRPr="00000000">
        <w:rPr>
          <w:rFonts w:ascii="Titillium" w:cs="Titillium" w:eastAsia="Titillium" w:hAnsi="Titillium"/>
          <w:b w:val="1"/>
          <w:bCs w:val="1"/>
          <w:sz w:val="21"/>
          <w:szCs w:val="21"/>
          <w:rtl w:val="0"/>
        </w:rPr>
        <w:t xml:space="preserve">PROCEDURA APERTA SOPRA    SOGLIA    COMUNITARIA    SU    PIATTAFORMA TELEMATICA U-BUY AI SENSI DELL’ART. 71 DEL DECRETO LEGISLATIVO N. 36/2023 E SS.MM.II. PER LA PROGETTAZIONE, REALIZZAZIONE E FORNITURA DI ‘’SCHEDE DI ELETTRONICA PER PROTOTIPO DI STRUMENTO PER LA MISURA DEL CAMPO ELETTRICO E DEL PLASMA SPAZIALE” CON IL CRITERIO    DELL’OFFERTA ECONOMICAMENTE PIU’ VANTAGGIOSA, SULLA BASE DEL MIGLIOR RAPPORTO QUALITA’/PREZZO, PER IL PROGETTO DAL TITOLO “SPACEITUP – SPOKE 5", FUNZIONI OBIETTIVO 1.05.04.86.02 CODICE UNICO DI PROGETTO: C53C24000360005 - CODICE DELLA PROCEDURA: </w:t>
        <w:tab/>
        <w:t xml:space="preserve">G02321</w:t>
      </w:r>
    </w:p>
    <w:p w:rsidR="00000000" w:rsidDel="00000000" w:rsidP="00000000" w:rsidRDefault="00000000" w:rsidRPr="00000000" w14:paraId="0000003D">
      <w:pPr>
        <w:jc w:val="both"/>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03E">
      <w:pPr>
        <w:ind w:right="382"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al fine di assolvere agli obblighi sulla tracciabilità dei flussi finanziari previsti dall’articolo 3 della Legge 13 agosto 2010, n. 136, “</w:t>
      </w:r>
      <w:r w:rsidDel="00000000" w:rsidR="00000000" w:rsidRPr="00000000">
        <w:rPr>
          <w:rFonts w:ascii="Titilium" w:cs="Titilium" w:eastAsia="Titilium" w:hAnsi="Titilium"/>
          <w:i w:val="1"/>
          <w:iCs w:val="1"/>
          <w:color w:val="000000"/>
          <w:sz w:val="21"/>
          <w:szCs w:val="21"/>
          <w:rtl w:val="0"/>
        </w:rPr>
        <w:t xml:space="preserve">Piano straordinario contro le mafie, nonché delega al Governo in materia di normativa antimafia</w:t>
      </w:r>
      <w:r w:rsidDel="00000000" w:rsidR="00000000" w:rsidRPr="00000000">
        <w:rPr>
          <w:rFonts w:ascii="Titilium" w:cs="Titilium" w:eastAsia="Titilium" w:hAnsi="Titilium"/>
          <w:color w:val="000000"/>
          <w:sz w:val="21"/>
          <w:szCs w:val="21"/>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ai sensi degli articoli 46 e 47 del Decreto del Presidente della Repubblica 28 dicembre 2000, n. 445, consapevole della responsabilità penale cui può andare incontro in caso di affermazioni mendaci e delle relative sanzioni penali di cui all’articolo 76 del medesimo Decreto,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center"/>
        <w:rPr>
          <w:rFonts w:ascii="Titilium" w:cs="Titilium" w:eastAsia="Titilium" w:hAnsi="Titilium"/>
          <w:b w:val="1"/>
          <w:bCs w:val="1"/>
          <w:color w:val="000000"/>
          <w:sz w:val="21"/>
          <w:szCs w:val="2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center"/>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DICHIARA</w:t>
      </w:r>
    </w:p>
    <w:p w:rsidR="00000000" w:rsidDel="00000000" w:rsidP="00000000" w:rsidRDefault="00000000" w:rsidRPr="00000000" w14:paraId="00000042">
      <w:pPr>
        <w:spacing w:after="0"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che i conti correnti bancari o postali dedicati anche in via non esclusiva alla presente commessa pubblica sono i seguenti:</w:t>
      </w:r>
    </w:p>
    <w:p w:rsidR="00000000" w:rsidDel="00000000" w:rsidP="00000000" w:rsidRDefault="00000000" w:rsidRPr="00000000" w14:paraId="00000044">
      <w:pPr>
        <w:spacing w:after="0" w:line="240" w:lineRule="auto"/>
        <w:ind w:left="720" w:firstLine="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w:t>
      </w:r>
      <w:r w:rsidDel="00000000" w:rsidR="00000000" w:rsidRPr="00000000">
        <w:rPr>
          <w:rFonts w:ascii="Titilium" w:cs="Titilium" w:eastAsia="Titilium" w:hAnsi="Titilium"/>
          <w:i w:val="1"/>
          <w:iCs w:val="1"/>
          <w:sz w:val="21"/>
          <w:szCs w:val="21"/>
          <w:rtl w:val="0"/>
        </w:rPr>
        <w:t xml:space="preserve">Nota per la compilazione: inserire i dati relativi a tutti i conti correnti intestati alla Società, che si intende utilizzare in relazione alle transazioni finanziarie relative al presente contratto, e i dati delle rispettive persone delegate ad operare sugli stessi</w:t>
      </w:r>
      <w:r w:rsidDel="00000000" w:rsidR="00000000" w:rsidRPr="00000000">
        <w:rPr>
          <w:rFonts w:ascii="Titilium" w:cs="Titilium" w:eastAsia="Titilium" w:hAnsi="Titilium"/>
          <w:sz w:val="21"/>
          <w:szCs w:val="21"/>
          <w:rtl w:val="0"/>
        </w:rPr>
        <w:t xml:space="preserve">)</w:t>
      </w:r>
    </w:p>
    <w:p w:rsidR="00000000" w:rsidDel="00000000" w:rsidP="00000000" w:rsidRDefault="00000000" w:rsidRPr="00000000" w14:paraId="00000045">
      <w:pPr>
        <w:spacing w:after="0" w:line="240" w:lineRule="auto"/>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46">
      <w:pPr>
        <w:spacing w:after="0" w:line="240" w:lineRule="auto"/>
        <w:ind w:left="72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Istituto di Credito ...........................................................................................................................</w:t>
      </w:r>
    </w:p>
    <w:p w:rsidR="00000000" w:rsidDel="00000000" w:rsidP="00000000" w:rsidRDefault="00000000" w:rsidRPr="00000000" w14:paraId="00000047">
      <w:pPr>
        <w:spacing w:after="0" w:line="240" w:lineRule="auto"/>
        <w:ind w:left="72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Agenzia di ....................................................................................................................................</w:t>
      </w:r>
    </w:p>
    <w:p w:rsidR="00000000" w:rsidDel="00000000" w:rsidP="00000000" w:rsidRDefault="00000000" w:rsidRPr="00000000" w14:paraId="00000048">
      <w:pPr>
        <w:spacing w:after="0" w:line="240" w:lineRule="auto"/>
        <w:ind w:left="720" w:firstLine="0"/>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49">
      <w:pPr>
        <w:spacing w:after="0" w:line="240" w:lineRule="auto"/>
        <w:ind w:firstLine="709"/>
        <w:rPr>
          <w:rFonts w:ascii="Titilium" w:cs="Titilium" w:eastAsia="Titilium" w:hAnsi="Titilium"/>
          <w:i w:val="1"/>
          <w:iCs w:val="1"/>
          <w:sz w:val="21"/>
          <w:szCs w:val="21"/>
        </w:rPr>
      </w:pPr>
      <w:r w:rsidDel="00000000" w:rsidR="00000000" w:rsidRPr="00000000">
        <w:rPr>
          <w:rFonts w:ascii="Titilium" w:cs="Titilium" w:eastAsia="Titilium" w:hAnsi="Titilium"/>
          <w:i w:val="1"/>
          <w:iCs w:val="1"/>
          <w:sz w:val="21"/>
          <w:szCs w:val="21"/>
          <w:rtl w:val="0"/>
        </w:rPr>
        <w:t xml:space="preserve">OPPURE</w:t>
      </w:r>
    </w:p>
    <w:p w:rsidR="00000000" w:rsidDel="00000000" w:rsidP="00000000" w:rsidRDefault="00000000" w:rsidRPr="00000000" w14:paraId="0000004A">
      <w:pPr>
        <w:spacing w:after="0" w:line="240" w:lineRule="auto"/>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4B">
      <w:pPr>
        <w:spacing w:after="0" w:line="240" w:lineRule="auto"/>
        <w:ind w:left="72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Poste Italiane S.p.A. - Ufficio postale di ........................................................................................</w:t>
      </w:r>
    </w:p>
    <w:p w:rsidR="00000000" w:rsidDel="00000000" w:rsidP="00000000" w:rsidRDefault="00000000" w:rsidRPr="00000000" w14:paraId="0000004C">
      <w:pPr>
        <w:spacing w:after="0" w:line="240" w:lineRule="auto"/>
        <w:ind w:left="72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Indirizzo ........................................................................................................................................</w:t>
      </w:r>
    </w:p>
    <w:p w:rsidR="00000000" w:rsidDel="00000000" w:rsidP="00000000" w:rsidRDefault="00000000" w:rsidRPr="00000000" w14:paraId="0000004D">
      <w:pPr>
        <w:spacing w:after="0" w:line="240" w:lineRule="auto"/>
        <w:ind w:firstLine="720"/>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4E">
      <w:pPr>
        <w:spacing w:after="0" w:line="240" w:lineRule="auto"/>
        <w:ind w:firstLine="72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CODICE IBAN:</w:t>
      </w:r>
    </w:p>
    <w:p w:rsidR="00000000" w:rsidDel="00000000" w:rsidP="00000000" w:rsidRDefault="00000000" w:rsidRPr="00000000" w14:paraId="0000004F">
      <w:pPr>
        <w:spacing w:after="0" w:line="240" w:lineRule="auto"/>
        <w:jc w:val="both"/>
        <w:rPr>
          <w:rFonts w:ascii="Titilium" w:cs="Titilium" w:eastAsia="Titilium" w:hAnsi="Titilium"/>
          <w:sz w:val="21"/>
          <w:szCs w:val="21"/>
        </w:rPr>
      </w:pPr>
      <w:r w:rsidDel="00000000" w:rsidR="00000000" w:rsidRPr="00000000">
        <w:rPr>
          <w:rtl w:val="0"/>
        </w:rPr>
      </w:r>
    </w:p>
    <w:tbl>
      <w:tblPr>
        <w:tblStyle w:val="Table3"/>
        <w:tblW w:w="5022.000000000003" w:type="dxa"/>
        <w:jc w:val="left"/>
        <w:tblInd w:w="800.0" w:type="dxa"/>
        <w:tblBorders>
          <w:top w:color="000000" w:space="0" w:sz="6" w:val="single"/>
          <w:left w:color="000000" w:space="0" w:sz="6" w:val="single"/>
          <w:bottom w:color="000000" w:space="0" w:sz="6" w:val="single"/>
          <w:right w:color="000000" w:space="0" w:sz="6" w:val="single"/>
        </w:tblBorders>
        <w:tblLayout w:type="fixed"/>
        <w:tblLook w:val="0000"/>
      </w:tblPr>
      <w:tblGrid>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tblGridChange w:id="0">
          <w:tblGrid>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tabs>
                <w:tab w:val="left" w:leader="none" w:pos="2340"/>
              </w:tabs>
              <w:spacing w:after="0" w:line="240" w:lineRule="auto"/>
              <w:jc w:val="both"/>
              <w:rPr>
                <w:rFonts w:ascii="Titilium" w:cs="Titilium" w:eastAsia="Titilium" w:hAnsi="Titilium"/>
                <w:sz w:val="21"/>
                <w:szCs w:val="21"/>
              </w:rPr>
            </w:pPr>
            <w:r w:rsidDel="00000000" w:rsidR="00000000" w:rsidRPr="00000000">
              <w:rPr>
                <w:rtl w:val="0"/>
              </w:rPr>
            </w:r>
          </w:p>
        </w:tc>
      </w:tr>
    </w:tbl>
    <w:p w:rsidR="00000000" w:rsidDel="00000000" w:rsidP="00000000" w:rsidRDefault="00000000" w:rsidRPr="00000000" w14:paraId="0000006B">
      <w:pPr>
        <w:spacing w:after="0" w:line="240" w:lineRule="auto"/>
        <w:ind w:hanging="720"/>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6C">
      <w:pPr>
        <w:spacing w:after="0" w:line="240" w:lineRule="auto"/>
        <w:ind w:firstLine="72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Intestatario del conto: .............................................................................................................</w:t>
      </w:r>
    </w:p>
    <w:p w:rsidR="00000000" w:rsidDel="00000000" w:rsidP="00000000" w:rsidRDefault="00000000" w:rsidRPr="00000000" w14:paraId="0000006D">
      <w:pPr>
        <w:spacing w:after="0" w:line="240" w:lineRule="auto"/>
        <w:ind w:firstLine="720"/>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6E">
      <w:pPr>
        <w:spacing w:after="0" w:line="240" w:lineRule="auto"/>
        <w:ind w:firstLine="72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C.F. |_|_|_|_|_|_|_|_|_|_|_|_|_|_|_|_|</w:t>
      </w:r>
    </w:p>
    <w:p w:rsidR="00000000" w:rsidDel="00000000" w:rsidP="00000000" w:rsidRDefault="00000000" w:rsidRPr="00000000" w14:paraId="0000006F">
      <w:pPr>
        <w:spacing w:after="0" w:line="240" w:lineRule="auto"/>
        <w:ind w:left="720" w:firstLine="0"/>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che le persone delegate ad operare sul suddetto conto sono:</w:t>
      </w:r>
    </w:p>
    <w:p w:rsidR="00000000" w:rsidDel="00000000" w:rsidP="00000000" w:rsidRDefault="00000000" w:rsidRPr="00000000" w14:paraId="00000071">
      <w:pPr>
        <w:spacing w:after="0" w:line="240" w:lineRule="auto"/>
        <w:ind w:left="720" w:firstLine="0"/>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360" w:firstLine="348"/>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Sig. …………………………………………… C.F. |_|_|_|_|_|_|_|_|_|_|_|_|_|_|_|_| </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240" w:lineRule="auto"/>
        <w:ind w:left="360" w:firstLine="348"/>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Sig. …………………………………………… C.F. |_|_|_|_|_|_|_|_|_|_|_|_|_|_|_|_|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40" w:lineRule="auto"/>
        <w:ind w:left="360" w:firstLine="348"/>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Sig. …………………………………………… C.F. |_|_|_|_|_|_|_|_|_|_|_|_|_|_|_|_| </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240" w:lineRule="auto"/>
        <w:ind w:left="360" w:firstLine="348"/>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Sig. …………………………………………… C.F. |_|_|_|_|_|_|_|_|_|_|_|_|_|_|_|_| </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pacing w:after="0" w:line="240" w:lineRule="auto"/>
        <w:ind w:left="360" w:firstLine="348"/>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Sig. …………………………………………… C.F. |_|_|_|_|_|_|_|_|_|_|_|_|_|_|_|_|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08" w:firstLine="0"/>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assumere tutti gli obblighi di tracciabilità dei flussi finanziari di cui all’art. 3 della Legge 136/2010 e successive modifiche ed integrazioni, e di essere a conoscenza del fatto che il mancato utilizzo del bonifico bancario o postale ovvero degli altri strumenti idonei a consentire la piena tracciabilità delle operazioni determina la risoluzione di diritto del contratto di cui in premessa;</w:t>
      </w:r>
    </w:p>
    <w:p w:rsidR="00000000" w:rsidDel="00000000" w:rsidP="00000000" w:rsidRDefault="00000000" w:rsidRPr="00000000" w14:paraId="00000079">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ad inserire i Codici CIG e CUP, relativi alla commessa indicata in premessa, sulle fatture che saranno presentate all’“</w:t>
      </w:r>
      <w:r w:rsidDel="00000000" w:rsidR="00000000" w:rsidRPr="00000000">
        <w:rPr>
          <w:rFonts w:ascii="Titilium" w:cs="Titilium" w:eastAsia="Titilium" w:hAnsi="Titilium"/>
          <w:b w:val="1"/>
          <w:bCs w:val="1"/>
          <w:i w:val="1"/>
          <w:iCs w:val="1"/>
          <w:sz w:val="21"/>
          <w:szCs w:val="21"/>
          <w:rtl w:val="0"/>
        </w:rPr>
        <w:t xml:space="preserve">Istituto Nazionale di Astrofisica IAPS</w:t>
      </w:r>
      <w:r w:rsidDel="00000000" w:rsidR="00000000" w:rsidRPr="00000000">
        <w:rPr>
          <w:rFonts w:ascii="Titilium" w:cs="Titilium" w:eastAsia="Titilium" w:hAnsi="Titilium"/>
          <w:sz w:val="21"/>
          <w:szCs w:val="21"/>
          <w:rtl w:val="0"/>
        </w:rPr>
        <w:t xml:space="preserve">” e sui bonifici bancari e postali relativi a ciascuna transazione posta in essere in relazione alle prestazioni di cui al contratto richiamato in premessa;</w:t>
      </w:r>
    </w:p>
    <w:p w:rsidR="00000000" w:rsidDel="00000000" w:rsidP="00000000" w:rsidRDefault="00000000" w:rsidRPr="00000000" w14:paraId="0000007A">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ad inserire nei contratti sottoscritti con i subappaltatori e i subcontraenti, in relazione all’affidamento richiamato in premessa, a pena di nullità assoluta, un’apposita clausola con la quale ciascuno di essi assume gli obblighi di tracciabilità dei flussi finanziari di cui alla legge sopra richiamata;</w:t>
      </w:r>
    </w:p>
    <w:p w:rsidR="00000000" w:rsidDel="00000000" w:rsidP="00000000" w:rsidRDefault="00000000" w:rsidRPr="00000000" w14:paraId="0000007B">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 dare immediata comunicazione all’</w:t>
      </w:r>
      <w:r w:rsidDel="00000000" w:rsidR="00000000" w:rsidRPr="00000000">
        <w:rPr>
          <w:rFonts w:ascii="Titilium" w:cs="Titilium" w:eastAsia="Titilium" w:hAnsi="Titilium"/>
          <w:b w:val="1"/>
          <w:bCs w:val="1"/>
          <w:i w:val="1"/>
          <w:iCs w:val="1"/>
          <w:sz w:val="21"/>
          <w:szCs w:val="21"/>
          <w:rtl w:val="0"/>
        </w:rPr>
        <w:t xml:space="preserve"> </w:t>
      </w:r>
      <w:r w:rsidDel="00000000" w:rsidR="00000000" w:rsidRPr="00000000">
        <w:rPr>
          <w:rFonts w:ascii="Titilium" w:cs="Titilium" w:eastAsia="Titilium" w:hAnsi="Titilium"/>
          <w:sz w:val="21"/>
          <w:szCs w:val="21"/>
          <w:rtl w:val="0"/>
        </w:rPr>
        <w:t xml:space="preserve">“</w:t>
      </w:r>
      <w:r w:rsidDel="00000000" w:rsidR="00000000" w:rsidRPr="00000000">
        <w:rPr>
          <w:rFonts w:ascii="Titilium" w:cs="Titilium" w:eastAsia="Titilium" w:hAnsi="Titilium"/>
          <w:b w:val="1"/>
          <w:bCs w:val="1"/>
          <w:i w:val="1"/>
          <w:iCs w:val="1"/>
          <w:sz w:val="21"/>
          <w:szCs w:val="21"/>
          <w:rtl w:val="0"/>
        </w:rPr>
        <w:t xml:space="preserve">Istituto Nazionale di Astrofisica”</w:t>
      </w:r>
      <w:r w:rsidDel="00000000" w:rsidR="00000000" w:rsidRPr="00000000">
        <w:rPr>
          <w:rFonts w:ascii="Titilium" w:cs="Titilium" w:eastAsia="Titilium" w:hAnsi="Titilium"/>
          <w:sz w:val="21"/>
          <w:szCs w:val="21"/>
          <w:rtl w:val="0"/>
        </w:rPr>
        <w:t xml:space="preserve"> dell’inadempimento della propria controparte agli obblighi di tracciabilità finanziaria di cui all’art. 3 legge 136/2010;</w:t>
      </w:r>
    </w:p>
    <w:p w:rsidR="00000000" w:rsidDel="00000000" w:rsidP="00000000" w:rsidRDefault="00000000" w:rsidRPr="00000000" w14:paraId="0000007C">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ad informare l’“</w:t>
      </w:r>
      <w:r w:rsidDel="00000000" w:rsidR="00000000" w:rsidRPr="00000000">
        <w:rPr>
          <w:rFonts w:ascii="Titilium" w:cs="Titilium" w:eastAsia="Titilium" w:hAnsi="Titilium"/>
          <w:b w:val="1"/>
          <w:bCs w:val="1"/>
          <w:i w:val="1"/>
          <w:iCs w:val="1"/>
          <w:sz w:val="21"/>
          <w:szCs w:val="21"/>
          <w:rtl w:val="0"/>
        </w:rPr>
        <w:t xml:space="preserve">Istituto Nazionale di Astrofisica</w:t>
      </w:r>
      <w:r w:rsidDel="00000000" w:rsidR="00000000" w:rsidRPr="00000000">
        <w:rPr>
          <w:rFonts w:ascii="Titilium" w:cs="Titilium" w:eastAsia="Titilium" w:hAnsi="Titilium"/>
          <w:sz w:val="21"/>
          <w:szCs w:val="21"/>
          <w:rtl w:val="0"/>
        </w:rPr>
        <w:t xml:space="preserve">” di qualsiasi modifica dei dati oggetto della presente comunicazione, entro un termine non superiore a 7 giorni;</w:t>
      </w:r>
    </w:p>
    <w:p w:rsidR="00000000" w:rsidDel="00000000" w:rsidP="00000000" w:rsidRDefault="00000000" w:rsidRPr="00000000" w14:paraId="0000007D">
      <w:pPr>
        <w:numPr>
          <w:ilvl w:val="0"/>
          <w:numId w:val="1"/>
        </w:numPr>
        <w:spacing w:after="0" w:line="240" w:lineRule="auto"/>
        <w:ind w:left="720" w:hanging="360"/>
        <w:jc w:val="both"/>
        <w:rPr>
          <w:rFonts w:ascii="Titilium" w:cs="Titilium" w:eastAsia="Titilium" w:hAnsi="Titilium"/>
          <w:sz w:val="21"/>
          <w:szCs w:val="21"/>
        </w:rPr>
      </w:pPr>
      <w:r w:rsidDel="00000000" w:rsidR="00000000" w:rsidRPr="00000000">
        <w:rPr>
          <w:rFonts w:ascii="Titilium" w:cs="Titilium" w:eastAsia="Titilium" w:hAnsi="Titilium"/>
          <w:b w:val="1"/>
          <w:bCs w:val="1"/>
          <w:i w:val="1"/>
          <w:iCs w:val="1"/>
          <w:sz w:val="21"/>
          <w:szCs w:val="21"/>
          <w:rtl w:val="0"/>
        </w:rPr>
        <w:t xml:space="preserve">in caso di cessione del credito</w:t>
      </w:r>
      <w:r w:rsidDel="00000000" w:rsidR="00000000" w:rsidRPr="00000000">
        <w:rPr>
          <w:rFonts w:ascii="Titilium" w:cs="Titilium" w:eastAsia="Titilium" w:hAnsi="Titilium"/>
          <w:sz w:val="21"/>
          <w:szCs w:val="21"/>
          <w:rtl w:val="0"/>
        </w:rPr>
        <w:t xml:space="preserve">: </w:t>
      </w:r>
    </w:p>
    <w:p w:rsidR="00000000" w:rsidDel="00000000" w:rsidP="00000000" w:rsidRDefault="00000000" w:rsidRPr="00000000" w14:paraId="0000007E">
      <w:pPr>
        <w:numPr>
          <w:ilvl w:val="1"/>
          <w:numId w:val="1"/>
        </w:numPr>
        <w:spacing w:after="0" w:line="240" w:lineRule="auto"/>
        <w:ind w:left="1440" w:hanging="360"/>
        <w:jc w:val="both"/>
        <w:rPr>
          <w:rFonts w:ascii="Titilium" w:cs="Titilium" w:eastAsia="Titilium" w:hAnsi="Titilium"/>
          <w:sz w:val="21"/>
          <w:szCs w:val="21"/>
        </w:rPr>
      </w:pPr>
      <w:bookmarkStart w:colFirst="0" w:colLast="0" w:name="_heading=h.gjdgxs" w:id="11"/>
      <w:bookmarkEnd w:id="11"/>
      <w:r w:rsidDel="00000000" w:rsidR="00000000" w:rsidRPr="00000000">
        <w:rPr>
          <w:rFonts w:ascii="Titilium" w:cs="Titilium" w:eastAsia="Titilium" w:hAnsi="Titilium"/>
          <w:sz w:val="21"/>
          <w:szCs w:val="21"/>
          <w:rtl w:val="0"/>
        </w:rPr>
        <w:t xml:space="preserve">di impegnarsi a trasmettere all’“</w:t>
      </w:r>
      <w:r w:rsidDel="00000000" w:rsidR="00000000" w:rsidRPr="00000000">
        <w:rPr>
          <w:rFonts w:ascii="Titilium" w:cs="Titilium" w:eastAsia="Titilium" w:hAnsi="Titilium"/>
          <w:b w:val="1"/>
          <w:bCs w:val="1"/>
          <w:i w:val="1"/>
          <w:iCs w:val="1"/>
          <w:sz w:val="21"/>
          <w:szCs w:val="21"/>
          <w:rtl w:val="0"/>
        </w:rPr>
        <w:t xml:space="preserve">Istituto Nazionale di Astrofisica</w:t>
      </w:r>
      <w:r w:rsidDel="00000000" w:rsidR="00000000" w:rsidRPr="00000000">
        <w:rPr>
          <w:rFonts w:ascii="Titilium" w:cs="Titilium" w:eastAsia="Titilium" w:hAnsi="Titilium"/>
          <w:sz w:val="21"/>
          <w:szCs w:val="21"/>
          <w:rtl w:val="0"/>
        </w:rPr>
        <w:t xml:space="preserve">”, unitamente alla comunicazione inerente la cessione del credito, il numero del conto corrente bancario o postale dedicato anche in via non esclusiva alla presente commessa pubblica, </w:t>
      </w:r>
      <w:r w:rsidDel="00000000" w:rsidR="00000000" w:rsidRPr="00000000">
        <w:rPr>
          <w:rFonts w:ascii="Titilium" w:cs="Titilium" w:eastAsia="Titilium" w:hAnsi="Titilium"/>
          <w:b w:val="1"/>
          <w:bCs w:val="1"/>
          <w:sz w:val="21"/>
          <w:szCs w:val="21"/>
          <w:rtl w:val="0"/>
        </w:rPr>
        <w:t xml:space="preserve">intestato al cessionario</w:t>
      </w:r>
      <w:r w:rsidDel="00000000" w:rsidR="00000000" w:rsidRPr="00000000">
        <w:rPr>
          <w:rFonts w:ascii="Titilium" w:cs="Titilium" w:eastAsia="Titilium" w:hAnsi="Titilium"/>
          <w:sz w:val="21"/>
          <w:szCs w:val="21"/>
          <w:rtl w:val="0"/>
        </w:rPr>
        <w:t xml:space="preserve">, che dovrà essere utilizzato dall’“</w:t>
      </w:r>
      <w:r w:rsidDel="00000000" w:rsidR="00000000" w:rsidRPr="00000000">
        <w:rPr>
          <w:rFonts w:ascii="Titilium" w:cs="Titilium" w:eastAsia="Titilium" w:hAnsi="Titilium"/>
          <w:b w:val="1"/>
          <w:bCs w:val="1"/>
          <w:i w:val="1"/>
          <w:iCs w:val="1"/>
          <w:sz w:val="21"/>
          <w:szCs w:val="21"/>
          <w:rtl w:val="0"/>
        </w:rPr>
        <w:t xml:space="preserve">Istituto Nazionale di Astrofisica</w:t>
      </w:r>
      <w:r w:rsidDel="00000000" w:rsidR="00000000" w:rsidRPr="00000000">
        <w:rPr>
          <w:rFonts w:ascii="Titilium" w:cs="Titilium" w:eastAsia="Titilium" w:hAnsi="Titilium"/>
          <w:sz w:val="21"/>
          <w:szCs w:val="21"/>
          <w:rtl w:val="0"/>
        </w:rPr>
        <w:t xml:space="preserve">” per effettuare l’accreditamento per il pagamento dei corrispettivi contrattuali, nonché i nominativi e i codici fiscali delle persone delegate ad operarvi;</w:t>
      </w:r>
    </w:p>
    <w:p w:rsidR="00000000" w:rsidDel="00000000" w:rsidP="00000000" w:rsidRDefault="00000000" w:rsidRPr="00000000" w14:paraId="0000007F">
      <w:pPr>
        <w:numPr>
          <w:ilvl w:val="1"/>
          <w:numId w:val="1"/>
        </w:numPr>
        <w:spacing w:after="0" w:line="240" w:lineRule="auto"/>
        <w:ind w:left="144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 fornire al cessionario del credito il numero di conto corrente dedicato, anche in via non esclusiva, alla presente commessa pubblica, tra quelli indicati nella presente comunicazione, sul quale ricevere dal medesimo cessionario gli anticipi dei pagamenti;</w:t>
      </w:r>
    </w:p>
    <w:p w:rsidR="00000000" w:rsidDel="00000000" w:rsidP="00000000" w:rsidRDefault="00000000" w:rsidRPr="00000000" w14:paraId="00000080">
      <w:pPr>
        <w:numPr>
          <w:ilvl w:val="1"/>
          <w:numId w:val="1"/>
        </w:numPr>
        <w:spacing w:after="0" w:line="240" w:lineRule="auto"/>
        <w:ind w:left="1440" w:hanging="360"/>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 impegnarsi a ricevere i pagamenti dal cessionario mediante bonifici bancari o postali o con altri strumenti idonei a consentire la tracciabilità delle operazioni, con l’indicazione obbligatoria dei Codici CIG e CUP assegnati al contratto richiamato in premessa.</w:t>
      </w:r>
    </w:p>
    <w:p w:rsidR="00000000" w:rsidDel="00000000" w:rsidP="00000000" w:rsidRDefault="00000000" w:rsidRPr="00000000" w14:paraId="00000081">
      <w:pPr>
        <w:spacing w:after="0" w:line="240" w:lineRule="auto"/>
        <w:ind w:left="240" w:firstLine="0"/>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82">
      <w:pPr>
        <w:spacing w:after="0" w:line="240" w:lineRule="auto"/>
        <w:ind w:left="240" w:firstLine="0"/>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83">
      <w:pPr>
        <w:spacing w:after="0" w:line="240" w:lineRule="auto"/>
        <w:ind w:left="240" w:firstLine="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Luogo e data ......................................................</w:t>
      </w:r>
    </w:p>
    <w:p w:rsidR="00000000" w:rsidDel="00000000" w:rsidP="00000000" w:rsidRDefault="00000000" w:rsidRPr="00000000" w14:paraId="00000084">
      <w:pPr>
        <w:spacing w:after="0" w:line="240" w:lineRule="auto"/>
        <w:ind w:left="5040" w:firstLine="0"/>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5">
      <w:pPr>
        <w:spacing w:after="0" w:line="240" w:lineRule="auto"/>
        <w:ind w:left="5040" w:firstLine="0"/>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6">
      <w:pPr>
        <w:spacing w:after="0" w:line="240" w:lineRule="auto"/>
        <w:ind w:left="5040" w:firstLine="0"/>
        <w:jc w:val="center"/>
        <w:rPr>
          <w:rFonts w:ascii="Titilium" w:cs="Titilium" w:eastAsia="Titilium" w:hAnsi="Titilium"/>
          <w:b w:val="1"/>
          <w:bCs w:val="1"/>
          <w:sz w:val="21"/>
          <w:szCs w:val="21"/>
        </w:rPr>
      </w:pPr>
      <w:r w:rsidDel="00000000" w:rsidR="00000000" w:rsidRPr="00000000">
        <w:rPr>
          <w:rFonts w:ascii="Titilium" w:cs="Titilium" w:eastAsia="Titilium" w:hAnsi="Titilium"/>
          <w:b w:val="1"/>
          <w:bCs w:val="1"/>
          <w:sz w:val="21"/>
          <w:szCs w:val="21"/>
          <w:rtl w:val="0"/>
        </w:rPr>
        <w:t xml:space="preserve">Firma</w:t>
      </w:r>
      <w:r w:rsidDel="00000000" w:rsidR="00000000" w:rsidRPr="00000000">
        <w:rPr>
          <w:rFonts w:ascii="Titilium" w:cs="Titilium" w:eastAsia="Titilium" w:hAnsi="Titilium"/>
          <w:b w:val="1"/>
          <w:bCs w:val="1"/>
          <w:sz w:val="21"/>
          <w:szCs w:val="21"/>
          <w:vertAlign w:val="superscript"/>
        </w:rPr>
        <w:footnoteReference w:customMarkFollows="0" w:id="0"/>
      </w:r>
      <w:r w:rsidDel="00000000" w:rsidR="00000000" w:rsidRPr="00000000">
        <w:rPr>
          <w:rtl w:val="0"/>
        </w:rPr>
      </w:r>
    </w:p>
    <w:p w:rsidR="00000000" w:rsidDel="00000000" w:rsidP="00000000" w:rsidRDefault="00000000" w:rsidRPr="00000000" w14:paraId="00000087">
      <w:pPr>
        <w:spacing w:after="0" w:line="240" w:lineRule="auto"/>
        <w:ind w:left="5040" w:firstLine="0"/>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8">
      <w:pPr>
        <w:spacing w:line="240" w:lineRule="auto"/>
        <w:ind w:firstLine="4678"/>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_________________________________________</w:t>
      </w:r>
    </w:p>
    <w:p w:rsidR="00000000" w:rsidDel="00000000" w:rsidP="00000000" w:rsidRDefault="00000000" w:rsidRPr="00000000" w14:paraId="00000089">
      <w:pPr>
        <w:spacing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A">
      <w:pPr>
        <w:spacing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B">
      <w:pPr>
        <w:spacing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C">
      <w:pPr>
        <w:spacing w:line="240" w:lineRule="auto"/>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8D">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F">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sectPr>
      <w:footerReference r:id="rId8" w:type="default"/>
      <w:footerReference r:id="rId9" w:type="even"/>
      <w:pgSz w:h="16838" w:w="11906" w:orient="portrait"/>
      <w:pgMar w:bottom="1134" w:top="1417" w:left="1134"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Titilium"/>
  <w:font w:name="Titilliu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Titilium" w:cs="Titilium" w:eastAsia="Titilium" w:hAnsi="Titilium"/>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tilium" w:cs="Titilium" w:eastAsia="Titilium" w:hAnsi="Titilium"/>
          <w:color w:val="000000"/>
          <w:sz w:val="20"/>
          <w:szCs w:val="20"/>
          <w:rtl w:val="0"/>
        </w:rPr>
        <w:t xml:space="preserve">Nota per la sottoscrizione: la comunicazione può essere sottoscritta con firma digitale o con firma autografa. In caso di sottoscrizione con firma autografa, la comunicazione dovrà essere accompagnata da una copia di un documento di identità del sottoscrittore, in corso di validità.</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2629"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ientrocorpodeltesto">
    <w:name w:val="Body Text Indent"/>
    <w:basedOn w:val="Normale"/>
    <w:link w:val="RientrocorpodeltestoCarattere"/>
    <w:rsid w:val="00640A25"/>
    <w:pPr>
      <w:spacing w:after="120" w:line="240" w:lineRule="auto"/>
      <w:ind w:left="283"/>
    </w:pPr>
    <w:rPr>
      <w:rFonts w:ascii="Arial" w:eastAsia="Times New Roman" w:hAnsi="Arial"/>
      <w:sz w:val="24"/>
      <w:szCs w:val="24"/>
    </w:rPr>
  </w:style>
  <w:style w:type="character" w:styleId="RientrocorpodeltestoCarattere" w:customStyle="1">
    <w:name w:val="Rientro corpo del testo Carattere"/>
    <w:basedOn w:val="Carpredefinitoparagrafo"/>
    <w:link w:val="Rientrocorpodeltesto"/>
    <w:rsid w:val="00640A25"/>
    <w:rPr>
      <w:rFonts w:ascii="Arial" w:cs="Times New Roman" w:eastAsia="Times New Roman" w:hAnsi="Arial"/>
      <w:szCs w:val="24"/>
      <w:lang w:eastAsia="it-IT"/>
    </w:rPr>
  </w:style>
  <w:style w:type="table" w:styleId="Grigliatabella">
    <w:name w:val="Table Grid"/>
    <w:basedOn w:val="Tabellanormale"/>
    <w:rsid w:val="00640A25"/>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idipagina">
    <w:name w:val="footer"/>
    <w:basedOn w:val="Normale"/>
    <w:link w:val="PidipaginaCarattere"/>
    <w:rsid w:val="00640A25"/>
    <w:pPr>
      <w:tabs>
        <w:tab w:val="center" w:pos="4819"/>
        <w:tab w:val="right" w:pos="9638"/>
      </w:tabs>
    </w:pPr>
  </w:style>
  <w:style w:type="character" w:styleId="PidipaginaCarattere" w:customStyle="1">
    <w:name w:val="Piè di pagina Carattere"/>
    <w:basedOn w:val="Carpredefinitoparagrafo"/>
    <w:link w:val="Pidipagina"/>
    <w:rsid w:val="00640A25"/>
    <w:rPr>
      <w:rFonts w:ascii="Calibri" w:cs="Times New Roman" w:eastAsia="Calibri" w:hAnsi="Calibri"/>
      <w:sz w:val="22"/>
    </w:rPr>
  </w:style>
  <w:style w:type="character" w:styleId="Numeropagina">
    <w:name w:val="page number"/>
    <w:basedOn w:val="Carpredefinitoparagrafo"/>
    <w:rsid w:val="00640A25"/>
  </w:style>
  <w:style w:type="character" w:styleId="Titolo3Carattere" w:customStyle="1">
    <w:name w:val="Titolo 3 Carattere"/>
    <w:basedOn w:val="Carpredefinitoparagrafo"/>
    <w:link w:val="Titolo3"/>
    <w:uiPriority w:val="9"/>
    <w:rsid w:val="0010238C"/>
    <w:rPr>
      <w:rFonts w:ascii="Times New Roman" w:cs="Times New Roman" w:eastAsia="Times New Roman" w:hAnsi="Times New Roman"/>
      <w:b w:val="1"/>
      <w:bCs w:val="1"/>
      <w:sz w:val="27"/>
      <w:szCs w:val="27"/>
      <w:lang w:eastAsia="it-IT"/>
    </w:rPr>
  </w:style>
  <w:style w:type="paragraph" w:styleId="Paragrafoelenco">
    <w:name w:val="List Paragraph"/>
    <w:basedOn w:val="Normale"/>
    <w:uiPriority w:val="34"/>
    <w:qFormat w:val="1"/>
    <w:rsid w:val="00F33E36"/>
    <w:pPr>
      <w:ind w:left="720"/>
      <w:contextualSpacing w:val="1"/>
    </w:pPr>
  </w:style>
  <w:style w:type="paragraph" w:styleId="Testonotaapidipagina">
    <w:name w:val="footnote text"/>
    <w:basedOn w:val="Normale"/>
    <w:link w:val="TestonotaapidipaginaCarattere"/>
    <w:uiPriority w:val="99"/>
    <w:semiHidden w:val="1"/>
    <w:unhideWhenUsed w:val="1"/>
    <w:rsid w:val="00770B2E"/>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770B2E"/>
    <w:rPr>
      <w:rFonts w:ascii="Calibri" w:cs="Times New Roman" w:eastAsia="Calibri" w:hAnsi="Calibri"/>
      <w:sz w:val="20"/>
      <w:szCs w:val="20"/>
    </w:rPr>
  </w:style>
  <w:style w:type="character" w:styleId="Rimandonotaapidipagina">
    <w:name w:val="footnote reference"/>
    <w:basedOn w:val="Carpredefinitoparagrafo"/>
    <w:uiPriority w:val="99"/>
    <w:semiHidden w:val="1"/>
    <w:unhideWhenUsed w:val="1"/>
    <w:rsid w:val="00770B2E"/>
    <w:rPr>
      <w:vertAlign w:val="superscript"/>
    </w:rPr>
  </w:style>
  <w:style w:type="table" w:styleId="a" w:customStyle="1">
    <w:basedOn w:val="TableNormal1"/>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0" w:customStyle="1">
    <w:basedOn w:val="TableNormal1"/>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top w:w="75.0" w:type="dxa"/>
        <w:left w:w="75.0" w:type="dxa"/>
        <w:bottom w:w="75.0" w:type="dxa"/>
        <w:right w:w="75.0" w:type="dxa"/>
      </w:tblCellMar>
    </w:tblPr>
  </w:style>
  <w:style w:type="table" w:styleId="a2" w:customStyle="1">
    <w:basedOn w:val="TableNormal1"/>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a3" w:customStyle="1">
    <w:basedOn w:val="TableNormal1"/>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a4" w:customStyle="1">
    <w:basedOn w:val="TableNormal1"/>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a5" w:customStyle="1">
    <w:basedOn w:val="TableNormal0"/>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a6" w:customStyle="1">
    <w:basedOn w:val="TableNormal0"/>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a7" w:customStyle="1">
    <w:basedOn w:val="TableNormal0"/>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fP6OCggxWpab/yl04IEBdjqA==">CgMxLjAyDmgubHkyc2JoMng5bTFyMg5oLnQyaWhqZ28wdGdtZTIOaC41MWV0OG8yMm9zdGwyDmgudWY5NDhjeG93bTdsMg5oLmJ6ZXVjcmFucGFxNjIOaC5zeGp4OTNlamxkaGcyDmguc2Y5YXZkZW9ycDZoMg5oLnRldnhud3hzYXRzdDIOaC5obm92YTlia2JkNXEyDmguZm0wb2lpdGRzdmZjMg5oLjFxaWZwbmRobTg5aDIIaC5namRneHM4AHIhMW1QRlg2S2RXZkNwWVgyd2t0MTZuUnc5ZGZxVTZnSG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2025-01-16T12:25:00Z</dcterms:created>
  <dc:creator>Renata Abicca</dc:creator>
</cp:coreProperties>
</file>