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5" w14:textId="79872192" w:rsidR="004266D0" w:rsidRPr="002B6816" w:rsidRDefault="00B136B1" w:rsidP="0009602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>
        <w:rPr>
          <w:rFonts w:ascii="Titillium" w:eastAsia="Titillium" w:hAnsi="Titillium" w:cstheme="majorHAnsi"/>
          <w:color w:val="000000"/>
          <w:sz w:val="21"/>
          <w:szCs w:val="21"/>
        </w:rPr>
        <w:t>Allegato B</w:t>
      </w:r>
      <w:r w:rsidR="005663B9" w:rsidRPr="002B6816">
        <w:rPr>
          <w:rFonts w:ascii="Titillium" w:eastAsia="Titillium" w:hAnsi="Titillium" w:cstheme="majorHAnsi"/>
          <w:color w:val="000000"/>
          <w:sz w:val="21"/>
          <w:szCs w:val="21"/>
        </w:rPr>
        <w:tab/>
      </w:r>
      <w:r w:rsidR="005663B9" w:rsidRPr="002B6816">
        <w:rPr>
          <w:rFonts w:ascii="Titillium" w:eastAsia="Titillium" w:hAnsi="Titillium" w:cstheme="majorHAnsi"/>
          <w:color w:val="000000"/>
          <w:sz w:val="21"/>
          <w:szCs w:val="21"/>
        </w:rPr>
        <w:tab/>
        <w:t xml:space="preserve">                                                                              </w:t>
      </w:r>
    </w:p>
    <w:p w14:paraId="00000006" w14:textId="77777777" w:rsidR="004266D0" w:rsidRPr="002B6816" w:rsidRDefault="004266D0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ind w:left="0" w:hanging="2"/>
        <w:rPr>
          <w:rFonts w:ascii="Titillium" w:eastAsia="Titillium" w:hAnsi="Titillium" w:cstheme="majorHAnsi"/>
          <w:color w:val="000000"/>
          <w:sz w:val="21"/>
          <w:szCs w:val="21"/>
        </w:rPr>
      </w:pPr>
    </w:p>
    <w:p w14:paraId="00000009" w14:textId="01B861B6" w:rsidR="004266D0" w:rsidRPr="002B6816" w:rsidRDefault="005663B9" w:rsidP="0009602F">
      <w:pPr>
        <w:pBdr>
          <w:top w:val="nil"/>
          <w:left w:val="nil"/>
          <w:bottom w:val="nil"/>
          <w:right w:val="nil"/>
          <w:between w:val="nil"/>
        </w:pBdr>
        <w:tabs>
          <w:tab w:val="left" w:pos="5400"/>
        </w:tabs>
        <w:spacing w:after="120" w:line="360" w:lineRule="auto"/>
        <w:ind w:left="0" w:hanging="2"/>
        <w:jc w:val="center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 xml:space="preserve">   </w:t>
      </w: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ab/>
      </w: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ab/>
        <w:t xml:space="preserve">    Spett. le INAF/</w:t>
      </w:r>
      <w:r w:rsidR="00B136B1">
        <w:rPr>
          <w:rFonts w:ascii="Titillium" w:eastAsia="Titillium" w:hAnsi="Titillium" w:cstheme="majorHAnsi"/>
          <w:color w:val="000000"/>
          <w:sz w:val="21"/>
          <w:szCs w:val="21"/>
        </w:rPr>
        <w:t>IAPS</w:t>
      </w:r>
    </w:p>
    <w:p w14:paraId="1B08083B" w14:textId="4C184F9D" w:rsidR="00B136B1" w:rsidRPr="00B136B1" w:rsidRDefault="005663B9" w:rsidP="00B136B1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rFonts w:ascii="Titillium" w:eastAsia="Titillium" w:hAnsi="Titillium" w:cstheme="majorHAnsi"/>
          <w:b/>
          <w:sz w:val="21"/>
          <w:szCs w:val="21"/>
        </w:rPr>
      </w:pPr>
      <w:r w:rsidRPr="002B6816">
        <w:rPr>
          <w:rFonts w:ascii="Titillium" w:eastAsia="Titillium" w:hAnsi="Titillium" w:cstheme="majorHAnsi"/>
          <w:b/>
          <w:color w:val="000000"/>
          <w:sz w:val="21"/>
          <w:szCs w:val="21"/>
        </w:rPr>
        <w:t>OGGETTO</w:t>
      </w:r>
      <w:r w:rsidR="00B136B1">
        <w:rPr>
          <w:rFonts w:ascii="Titillium" w:eastAsia="Titillium" w:hAnsi="Titillium" w:cstheme="majorHAnsi"/>
          <w:b/>
          <w:sz w:val="21"/>
          <w:szCs w:val="21"/>
        </w:rPr>
        <w:t xml:space="preserve">: </w:t>
      </w:r>
      <w:r w:rsidR="00B136B1">
        <w:rPr>
          <w:rFonts w:ascii="Titillium" w:eastAsia="Titillium" w:hAnsi="Titillium" w:cstheme="majorHAnsi"/>
          <w:b/>
          <w:bCs/>
          <w:sz w:val="21"/>
          <w:szCs w:val="21"/>
        </w:rPr>
        <w:t>P</w:t>
      </w:r>
      <w:r w:rsidR="00B136B1" w:rsidRPr="00B136B1">
        <w:rPr>
          <w:rFonts w:ascii="Titillium" w:eastAsia="Titillium" w:hAnsi="Titillium" w:cstheme="majorHAnsi"/>
          <w:b/>
          <w:bCs/>
          <w:sz w:val="21"/>
          <w:szCs w:val="21"/>
        </w:rPr>
        <w:t xml:space="preserve">resentazione di preventivi informali ai fini di eventuale affidamento diretto ai sensi dell’art 50. comma 1 lett. b) del D.lgs. 36/2023 per la: Progettazione, realizzazione, fornitura, integrazione e collaudo di quattro Sistemi Digitali (SD), due per lo strumento Mars Advanced GPR for Helicopter Ice </w:t>
      </w:r>
      <w:proofErr w:type="gramStart"/>
      <w:r w:rsidR="00B136B1" w:rsidRPr="00B136B1">
        <w:rPr>
          <w:rFonts w:ascii="Titillium" w:eastAsia="Titillium" w:hAnsi="Titillium" w:cstheme="majorHAnsi"/>
          <w:b/>
          <w:bCs/>
          <w:sz w:val="21"/>
          <w:szCs w:val="21"/>
        </w:rPr>
        <w:t>Sounding  (</w:t>
      </w:r>
      <w:proofErr w:type="gramEnd"/>
      <w:r w:rsidR="00B136B1" w:rsidRPr="00B136B1">
        <w:rPr>
          <w:rFonts w:ascii="Titillium" w:eastAsia="Titillium" w:hAnsi="Titillium" w:cstheme="majorHAnsi"/>
          <w:b/>
          <w:bCs/>
          <w:sz w:val="21"/>
          <w:szCs w:val="21"/>
        </w:rPr>
        <w:t>MAGHIS) e due per lo strumento Lunar Advanced Radar for Subsurface Investigation Digital Electronic System (LISAR_DES).</w:t>
      </w:r>
    </w:p>
    <w:p w14:paraId="0000000C" w14:textId="1E3088CA" w:rsidR="004266D0" w:rsidRPr="002B6816" w:rsidRDefault="004266D0" w:rsidP="00B136B1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" w:hanging="3"/>
        <w:jc w:val="both"/>
        <w:rPr>
          <w:rFonts w:ascii="Titillium" w:eastAsia="Calibri" w:hAnsi="Titillium" w:cstheme="majorHAnsi"/>
          <w:sz w:val="28"/>
          <w:szCs w:val="28"/>
        </w:rPr>
      </w:pPr>
    </w:p>
    <w:p w14:paraId="0000000D" w14:textId="77777777" w:rsidR="004266D0" w:rsidRPr="002B6816" w:rsidRDefault="004266D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tillium" w:eastAsia="Titillium" w:hAnsi="Titillium" w:cstheme="majorHAnsi"/>
          <w:color w:val="000000"/>
          <w:sz w:val="21"/>
          <w:szCs w:val="21"/>
        </w:rPr>
      </w:pPr>
    </w:p>
    <w:p w14:paraId="00000010" w14:textId="49EC4C31" w:rsidR="004266D0" w:rsidRPr="002B6816" w:rsidRDefault="005663B9" w:rsidP="0009602F">
      <w:pPr>
        <w:pBdr>
          <w:top w:val="nil"/>
          <w:left w:val="nil"/>
          <w:bottom w:val="nil"/>
          <w:right w:val="nil"/>
          <w:between w:val="nil"/>
        </w:pBdr>
        <w:tabs>
          <w:tab w:val="left" w:pos="141"/>
        </w:tabs>
        <w:spacing w:line="360" w:lineRule="auto"/>
        <w:ind w:left="0" w:hanging="2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Il sottoscritto …………………………………</w:t>
      </w:r>
      <w:proofErr w:type="gramStart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…….</w:t>
      </w:r>
      <w:proofErr w:type="gramEnd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. nato a …………………</w:t>
      </w:r>
      <w:proofErr w:type="gramStart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…(</w:t>
      </w:r>
      <w:proofErr w:type="gramEnd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……)  Il …………</w:t>
      </w:r>
      <w:proofErr w:type="gramStart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…….</w:t>
      </w:r>
      <w:proofErr w:type="gramEnd"/>
      <w:r w:rsidR="0009602F" w:rsidRPr="002B6816">
        <w:rPr>
          <w:rFonts w:ascii="Titillium" w:eastAsia="Titillium" w:hAnsi="Titillium" w:cstheme="majorHAnsi"/>
          <w:color w:val="000000"/>
          <w:sz w:val="21"/>
          <w:szCs w:val="21"/>
        </w:rPr>
        <w:t xml:space="preserve">, </w:t>
      </w: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C.F. …………………… in qualità di legale rappresentante della Società: ……………………………</w:t>
      </w:r>
      <w:proofErr w:type="gramStart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…….</w:t>
      </w:r>
      <w:proofErr w:type="gramEnd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. codice fiscale ………………………</w:t>
      </w:r>
      <w:proofErr w:type="gramStart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…….</w:t>
      </w:r>
      <w:proofErr w:type="gramEnd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, P. IVA ………………</w:t>
      </w:r>
      <w:proofErr w:type="gramStart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…….</w:t>
      </w:r>
      <w:proofErr w:type="gramEnd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.,</w:t>
      </w:r>
      <w:r w:rsidR="0009602F" w:rsidRPr="002B6816">
        <w:rPr>
          <w:rFonts w:ascii="Titillium" w:eastAsia="Titillium" w:hAnsi="Titillium" w:cstheme="majorHAnsi"/>
          <w:color w:val="000000"/>
          <w:sz w:val="21"/>
          <w:szCs w:val="21"/>
        </w:rPr>
        <w:t xml:space="preserve"> </w:t>
      </w: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tel.…………………</w:t>
      </w:r>
      <w:proofErr w:type="gramStart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…….mail:…</w:t>
      </w:r>
      <w:proofErr w:type="gramEnd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…………………</w:t>
      </w:r>
      <w:proofErr w:type="gramStart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…….</w:t>
      </w:r>
      <w:proofErr w:type="gramEnd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.</w:t>
      </w:r>
      <w:proofErr w:type="gramStart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PEC:…</w:t>
      </w:r>
      <w:proofErr w:type="gramEnd"/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…………………………………</w:t>
      </w:r>
    </w:p>
    <w:p w14:paraId="00000011" w14:textId="77777777" w:rsidR="004266D0" w:rsidRPr="002B6816" w:rsidRDefault="005663B9">
      <w:pPr>
        <w:keepNext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312" w:lineRule="auto"/>
        <w:ind w:hanging="2"/>
        <w:jc w:val="center"/>
        <w:rPr>
          <w:rFonts w:ascii="Titillium" w:eastAsia="Titillium" w:hAnsi="Titillium" w:cstheme="majorHAnsi"/>
          <w:b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b/>
          <w:color w:val="000000"/>
          <w:sz w:val="21"/>
          <w:szCs w:val="21"/>
        </w:rPr>
        <w:t xml:space="preserve">PRESENTA IL PROPRIO PREVENTIVO </w:t>
      </w:r>
    </w:p>
    <w:p w14:paraId="00000012" w14:textId="77777777" w:rsidR="004266D0" w:rsidRPr="002B6816" w:rsidRDefault="005663B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in qualità di:</w:t>
      </w:r>
    </w:p>
    <w:p w14:paraId="00000013" w14:textId="77777777" w:rsidR="004266D0" w:rsidRPr="002B6816" w:rsidRDefault="005663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Impresa individuale</w:t>
      </w:r>
    </w:p>
    <w:p w14:paraId="00000014" w14:textId="77777777" w:rsidR="004266D0" w:rsidRPr="002B6816" w:rsidRDefault="005663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Società commerciale</w:t>
      </w:r>
    </w:p>
    <w:p w14:paraId="00000015" w14:textId="77777777" w:rsidR="004266D0" w:rsidRPr="002B6816" w:rsidRDefault="005663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Società Cooperativa iscritta all’Albo delle cooperative</w:t>
      </w:r>
    </w:p>
    <w:p w14:paraId="00000016" w14:textId="77777777" w:rsidR="004266D0" w:rsidRPr="002B6816" w:rsidRDefault="005663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Consorzio stabile</w:t>
      </w:r>
    </w:p>
    <w:p w14:paraId="00000017" w14:textId="77777777" w:rsidR="004266D0" w:rsidRPr="002B6816" w:rsidRDefault="005663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Riunione Temporanea di Imprese o Consorzio, costituiti o da costituire (indicare denominazione, ragione sociale e sede legale di ciascun soggetto partecipante al RTI o consorzio, la ditta individuata quale mandataria, le parti del servizio eseguite dalle singole imprese)_________________________________________________________ e che nessuna delle imprese indicate partecipa in qualsiasi altra forma alla presente gara;</w:t>
      </w:r>
    </w:p>
    <w:p w14:paraId="00000018" w14:textId="77777777" w:rsidR="004266D0" w:rsidRPr="002B6816" w:rsidRDefault="005663B9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Consorzio – anche stabile – (indicare denominazione e sede legale delle ditte consorziate per le quali si concorre e di quelle indicate quali esecutrici del servizio) _____________________________________________________________ e che nessuna delle imprese indicate partecipa in qualsiasi altra forma alla presente gara;</w:t>
      </w:r>
    </w:p>
    <w:p w14:paraId="00000019" w14:textId="77777777" w:rsidR="004266D0" w:rsidRPr="002B6816" w:rsidRDefault="005663B9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Consorzio di Cooperative iscritte all’Albo delle cooperative;</w:t>
      </w:r>
    </w:p>
    <w:p w14:paraId="0000001A" w14:textId="77777777" w:rsidR="004266D0" w:rsidRPr="002B6816" w:rsidRDefault="005663B9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Riunione Temporanea di cooperative iscritte all’Albo delle cooperative;</w:t>
      </w:r>
    </w:p>
    <w:p w14:paraId="0000001B" w14:textId="77777777" w:rsidR="004266D0" w:rsidRPr="002B6816" w:rsidRDefault="005663B9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Concorrente che si avvale di impresa ausiliaria;</w:t>
      </w:r>
    </w:p>
    <w:p w14:paraId="0000001C" w14:textId="77777777" w:rsidR="004266D0" w:rsidRPr="002B6816" w:rsidRDefault="005663B9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Operatore economico stabilito in altro Stato membro.</w:t>
      </w:r>
    </w:p>
    <w:p w14:paraId="0000001D" w14:textId="77777777" w:rsidR="004266D0" w:rsidRPr="002B6816" w:rsidRDefault="004266D0">
      <w:pPr>
        <w:pBdr>
          <w:top w:val="nil"/>
          <w:left w:val="nil"/>
          <w:bottom w:val="nil"/>
          <w:right w:val="nil"/>
          <w:between w:val="nil"/>
        </w:pBdr>
        <w:spacing w:after="140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</w:p>
    <w:p w14:paraId="0000001E" w14:textId="77777777" w:rsidR="004266D0" w:rsidRPr="002B6816" w:rsidRDefault="005663B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Inoltre, consapevole della decadenza dai benefici e delle sanzioni penali previste per il caso di dichiarazione mendace o contenente dati non più rispondenti a verità, così come stabilito dagli articoli 75 e 76 del d.P.R. 28 dicembre 2000, n. 445</w:t>
      </w:r>
    </w:p>
    <w:p w14:paraId="0000001F" w14:textId="77777777" w:rsidR="004266D0" w:rsidRPr="002B6816" w:rsidRDefault="004266D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tillium" w:eastAsia="Titillium" w:hAnsi="Titillium" w:cstheme="majorHAnsi"/>
          <w:color w:val="000000"/>
          <w:sz w:val="21"/>
          <w:szCs w:val="21"/>
        </w:rPr>
      </w:pPr>
    </w:p>
    <w:p w14:paraId="00000020" w14:textId="77777777" w:rsidR="004266D0" w:rsidRPr="002B6816" w:rsidRDefault="005663B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b/>
          <w:color w:val="000000"/>
          <w:sz w:val="21"/>
          <w:szCs w:val="21"/>
        </w:rPr>
        <w:t>D I C H I A R A</w:t>
      </w:r>
    </w:p>
    <w:p w14:paraId="00000021" w14:textId="678BFCAF" w:rsidR="004266D0" w:rsidRPr="002B6816" w:rsidRDefault="005663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lastRenderedPageBreak/>
        <w:t xml:space="preserve">che nei propri confronti e nei confronti della propria Società non ricorrono cause di esclusione dalle procedure d’appalto di cui agli articoli dal 94 al 98 del </w:t>
      </w:r>
      <w:r w:rsidR="00926BB4" w:rsidRPr="002B6816">
        <w:rPr>
          <w:rFonts w:ascii="Titillium" w:eastAsia="Titillium" w:hAnsi="Titillium" w:cstheme="majorHAnsi"/>
          <w:color w:val="000000"/>
          <w:sz w:val="21"/>
          <w:szCs w:val="21"/>
        </w:rPr>
        <w:t>D.lgs.</w:t>
      </w: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 xml:space="preserve"> 36/2023;</w:t>
      </w:r>
    </w:p>
    <w:p w14:paraId="00000022" w14:textId="77777777" w:rsidR="004266D0" w:rsidRPr="002B6816" w:rsidRDefault="005663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di essere in possesso dei requisiti di idoneità professionale e di avere pregressa esperienza</w:t>
      </w:r>
      <w:r w:rsidRPr="002B6816">
        <w:rPr>
          <w:rFonts w:ascii="Titillium" w:eastAsia="Titillium" w:hAnsi="Titillium" w:cstheme="majorHAnsi"/>
          <w:sz w:val="21"/>
          <w:szCs w:val="21"/>
        </w:rPr>
        <w:t>;</w:t>
      </w:r>
    </w:p>
    <w:p w14:paraId="00000023" w14:textId="77777777" w:rsidR="004266D0" w:rsidRPr="002B6816" w:rsidRDefault="005663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di essere consapevole che il presente avviso ha carattere esplorativo e non vincola in alcun modo la Stazione appaltante che potrebbe, a proprio insindacabile giudizio, anche non dar seguito all'affidamento. La Stazione appaltante si riserva la facoltà di sospendere, annullare o modificare, in tutto in parte il procedimento. Resta stabilito, sin da ora, che la presentazione del preventivo non genera alcun diritto o automatismo di partecipazione ad altre procedure di affidamento, sia di tipo negoziale che pubblico.</w:t>
      </w:r>
    </w:p>
    <w:p w14:paraId="00000024" w14:textId="77777777" w:rsidR="004266D0" w:rsidRPr="002B6816" w:rsidRDefault="005663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di essere informato, ai sensi e per gli effetti dell’articolo 13 del decreto legislativo 30 giugno 2003, n. 196 e di cui all’art. 13 del Regolamento UE n. 2016/679 relativo alla protezione delle persone fisiche con riguardo al trattamento dei dati personali nonché alla libera circolazione di tali dati, che i dati personali raccolti saranno trattati, anche con strumenti informatici, esclusivamente nell’ambito della presente gara, nonché dell’esistenza dei diritti di cui all’articolo 7 del medesimo decreto legislativo e di cui agli artt. Da 15 a 22 del suddetto Regolamento e di impegnarsi ad adempiere agli obblighi di informativa e di consenso, ove necessario, nei confronti delle persone fisiche (Interessati) di cui sono forniti dati personali nell’ambito della procedura di affidamento, per con- sentire il trattamento dei loro Dati personali da parte della stazione Appaltante per le finalità descritte nell’informativa.</w:t>
      </w:r>
    </w:p>
    <w:p w14:paraId="00000025" w14:textId="77777777" w:rsidR="004266D0" w:rsidRPr="002B6816" w:rsidRDefault="005663B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Infine,</w:t>
      </w:r>
    </w:p>
    <w:p w14:paraId="00000026" w14:textId="77777777" w:rsidR="004266D0" w:rsidRPr="002B6816" w:rsidRDefault="005663B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AI SENSI DELLA LEGGE 13 AGOSTO 2010, N. 136</w:t>
      </w:r>
    </w:p>
    <w:p w14:paraId="00000027" w14:textId="77777777" w:rsidR="004266D0" w:rsidRPr="002B6816" w:rsidRDefault="005663B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si impegna a dare attuazione alle disposizioni di cui alla legge 13 agosto 2010, n. 136, in materia di tracciabilità dei flussi finanziari.</w:t>
      </w:r>
    </w:p>
    <w:p w14:paraId="00000028" w14:textId="77777777" w:rsidR="004266D0" w:rsidRPr="002B6816" w:rsidRDefault="005663B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>Nello specifico si impegna a:</w:t>
      </w:r>
    </w:p>
    <w:p w14:paraId="00000029" w14:textId="77777777" w:rsidR="004266D0" w:rsidRPr="002B6816" w:rsidRDefault="005663B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 xml:space="preserve">a) </w:t>
      </w: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ab/>
        <w:t>utilizzare per tutta la durata del presente appalto uno o più conti correnti accesi presso banche o presso la società Poste Italiane S.p.A. dedicati, anche non in via esclusiva, alla commessa oggetto della presente procedura dandone comunicazione alla stazione appaltante;</w:t>
      </w:r>
    </w:p>
    <w:p w14:paraId="0000002A" w14:textId="77777777" w:rsidR="004266D0" w:rsidRPr="002B6816" w:rsidRDefault="005663B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 xml:space="preserve">b) </w:t>
      </w: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ab/>
        <w:t>eseguire tutti i movimenti finanziari inerenti e conseguenti all’esecuzione del presente appalto garantendone la registrazione sul conto corrente dedicato, utilizzando esclusivamente lo strumento del bonifico bancario o postale ovvero mezzi di pagamento idonei ad assicurare la tracciabilità delle transazioni;</w:t>
      </w:r>
    </w:p>
    <w:p w14:paraId="0000002B" w14:textId="77777777" w:rsidR="004266D0" w:rsidRPr="002B6816" w:rsidRDefault="005663B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 xml:space="preserve">c) </w:t>
      </w: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ab/>
        <w:t>assicurare che ciascuna transazione riporti il codice identificativo della gara (CIG);</w:t>
      </w:r>
    </w:p>
    <w:p w14:paraId="0000002C" w14:textId="77777777" w:rsidR="004266D0" w:rsidRPr="002B6816" w:rsidRDefault="005663B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 xml:space="preserve">d) </w:t>
      </w:r>
      <w:r w:rsidRPr="002B6816">
        <w:rPr>
          <w:rFonts w:ascii="Titillium" w:eastAsia="Titillium" w:hAnsi="Titillium" w:cstheme="majorHAnsi"/>
          <w:color w:val="000000"/>
          <w:sz w:val="21"/>
          <w:szCs w:val="21"/>
        </w:rPr>
        <w:tab/>
        <w:t>comunicare alla stazione appaltante, entro sette giorni dall’accensione dei conti correnti dedicati gli estremi identificativi degli stessi, le generalità e il codice fiscale delle persone delegate ad operare su di essi.</w:t>
      </w:r>
    </w:p>
    <w:p w14:paraId="1480A1E5" w14:textId="77777777" w:rsidR="002B4762" w:rsidRPr="002B6816" w:rsidRDefault="002B476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center"/>
        <w:rPr>
          <w:rFonts w:ascii="Titillium" w:eastAsia="Titillium" w:hAnsi="Titillium" w:cstheme="majorHAnsi"/>
          <w:b/>
          <w:color w:val="000000"/>
          <w:sz w:val="21"/>
          <w:szCs w:val="21"/>
        </w:rPr>
      </w:pPr>
    </w:p>
    <w:p w14:paraId="0000002D" w14:textId="50136E70" w:rsidR="004266D0" w:rsidRPr="002B6816" w:rsidRDefault="005663B9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center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b/>
          <w:color w:val="000000"/>
          <w:sz w:val="21"/>
          <w:szCs w:val="21"/>
        </w:rPr>
        <w:t xml:space="preserve">ALLEGA </w:t>
      </w:r>
    </w:p>
    <w:p w14:paraId="0000002E" w14:textId="5A261548" w:rsidR="004266D0" w:rsidRPr="002B6816" w:rsidRDefault="005663B9">
      <w:pPr>
        <w:widowControl w:val="0"/>
        <w:spacing w:line="312" w:lineRule="auto"/>
        <w:ind w:left="0" w:hanging="2"/>
        <w:rPr>
          <w:rFonts w:ascii="Titillium" w:eastAsia="Titillium" w:hAnsi="Titillium" w:cstheme="majorHAnsi"/>
          <w:b/>
          <w:sz w:val="21"/>
          <w:szCs w:val="21"/>
        </w:rPr>
      </w:pPr>
      <w:r w:rsidRPr="002B6816">
        <w:rPr>
          <w:rFonts w:ascii="Titillium" w:eastAsia="Titillium" w:hAnsi="Titillium" w:cstheme="majorHAnsi"/>
          <w:b/>
          <w:sz w:val="21"/>
          <w:szCs w:val="21"/>
        </w:rPr>
        <w:t>1)</w:t>
      </w:r>
      <w:r w:rsidR="00926BB4" w:rsidRPr="002B6816">
        <w:rPr>
          <w:rFonts w:ascii="Titillium" w:eastAsia="Titillium" w:hAnsi="Titillium" w:cstheme="majorHAnsi"/>
          <w:b/>
          <w:sz w:val="21"/>
          <w:szCs w:val="21"/>
        </w:rPr>
        <w:t xml:space="preserve"> P</w:t>
      </w:r>
      <w:r w:rsidRPr="002B6816">
        <w:rPr>
          <w:rFonts w:ascii="Titillium" w:eastAsia="Titillium" w:hAnsi="Titillium" w:cstheme="majorHAnsi"/>
          <w:b/>
          <w:sz w:val="21"/>
          <w:szCs w:val="21"/>
        </w:rPr>
        <w:t xml:space="preserve">reventivo di spesa </w:t>
      </w:r>
      <w:r w:rsidRPr="002B6816">
        <w:rPr>
          <w:rFonts w:ascii="Titillium" w:eastAsia="Titillium" w:hAnsi="Titillium" w:cstheme="majorHAnsi"/>
          <w:bCs/>
          <w:sz w:val="21"/>
          <w:szCs w:val="21"/>
        </w:rPr>
        <w:t>(con le caratteristiche previste nella richiesta di confronto di preventivi);</w:t>
      </w:r>
    </w:p>
    <w:p w14:paraId="0000002F" w14:textId="05151FCE" w:rsidR="004266D0" w:rsidRDefault="005663B9">
      <w:pPr>
        <w:widowControl w:val="0"/>
        <w:spacing w:line="312" w:lineRule="auto"/>
        <w:ind w:left="0" w:hanging="2"/>
        <w:rPr>
          <w:rFonts w:ascii="Titillium" w:eastAsia="Titillium" w:hAnsi="Titillium" w:cstheme="majorHAnsi"/>
          <w:b/>
          <w:sz w:val="21"/>
          <w:szCs w:val="21"/>
        </w:rPr>
      </w:pPr>
      <w:r w:rsidRPr="002B6816">
        <w:rPr>
          <w:rFonts w:ascii="Titillium" w:eastAsia="Titillium" w:hAnsi="Titillium" w:cstheme="majorHAnsi"/>
          <w:b/>
          <w:sz w:val="21"/>
          <w:szCs w:val="21"/>
        </w:rPr>
        <w:t xml:space="preserve">2) </w:t>
      </w:r>
      <w:r w:rsidR="00926BB4" w:rsidRPr="002B6816">
        <w:rPr>
          <w:rFonts w:ascii="Titillium" w:eastAsia="Titillium" w:hAnsi="Titillium" w:cstheme="majorHAnsi"/>
          <w:b/>
          <w:sz w:val="21"/>
          <w:szCs w:val="21"/>
        </w:rPr>
        <w:t>M</w:t>
      </w:r>
      <w:r w:rsidRPr="002B6816">
        <w:rPr>
          <w:rFonts w:ascii="Titillium" w:eastAsia="Titillium" w:hAnsi="Titillium" w:cstheme="majorHAnsi"/>
          <w:b/>
          <w:sz w:val="21"/>
          <w:szCs w:val="21"/>
        </w:rPr>
        <w:t>odulo dichiarazione esperienze pregresse;</w:t>
      </w:r>
    </w:p>
    <w:p w14:paraId="767512DD" w14:textId="6331485D" w:rsidR="00D21D0B" w:rsidRPr="002B6816" w:rsidRDefault="00D21D0B">
      <w:pPr>
        <w:widowControl w:val="0"/>
        <w:spacing w:line="312" w:lineRule="auto"/>
        <w:ind w:left="0" w:hanging="2"/>
        <w:rPr>
          <w:rFonts w:ascii="Titillium" w:eastAsia="Titillium" w:hAnsi="Titillium" w:cstheme="majorHAnsi"/>
          <w:b/>
          <w:sz w:val="21"/>
          <w:szCs w:val="21"/>
        </w:rPr>
      </w:pPr>
      <w:r>
        <w:rPr>
          <w:rFonts w:ascii="Titillium" w:eastAsia="Titillium" w:hAnsi="Titillium" w:cstheme="majorHAnsi"/>
          <w:b/>
          <w:sz w:val="21"/>
          <w:szCs w:val="21"/>
        </w:rPr>
        <w:t>3) Documentazione a comprova requisiti richiesti nell’Avviso</w:t>
      </w:r>
    </w:p>
    <w:p w14:paraId="00000036" w14:textId="77777777" w:rsidR="004266D0" w:rsidRPr="002B6816" w:rsidRDefault="005663B9">
      <w:pPr>
        <w:pBdr>
          <w:top w:val="nil"/>
          <w:left w:val="nil"/>
          <w:bottom w:val="nil"/>
          <w:right w:val="nil"/>
          <w:between w:val="nil"/>
        </w:pBdr>
        <w:tabs>
          <w:tab w:val="right" w:pos="567"/>
        </w:tabs>
        <w:spacing w:line="312" w:lineRule="auto"/>
        <w:ind w:left="0" w:hanging="2"/>
        <w:jc w:val="center"/>
        <w:rPr>
          <w:rFonts w:ascii="Titillium" w:eastAsia="Titillium" w:hAnsi="Titillium" w:cstheme="majorHAnsi"/>
          <w:color w:val="000000"/>
          <w:sz w:val="21"/>
          <w:szCs w:val="21"/>
        </w:rPr>
      </w:pPr>
      <w:r w:rsidRPr="002B6816">
        <w:rPr>
          <w:rFonts w:ascii="Titillium" w:eastAsia="Titillium" w:hAnsi="Titillium" w:cstheme="majorHAnsi"/>
          <w:b/>
          <w:color w:val="000000"/>
          <w:sz w:val="21"/>
          <w:szCs w:val="21"/>
        </w:rPr>
        <w:tab/>
      </w:r>
      <w:r w:rsidRPr="002B6816">
        <w:rPr>
          <w:rFonts w:ascii="Titillium" w:eastAsia="Titillium" w:hAnsi="Titillium" w:cstheme="majorHAnsi"/>
          <w:b/>
          <w:color w:val="000000"/>
          <w:sz w:val="21"/>
          <w:szCs w:val="21"/>
        </w:rPr>
        <w:tab/>
      </w:r>
      <w:r w:rsidRPr="002B6816">
        <w:rPr>
          <w:rFonts w:ascii="Titillium" w:eastAsia="Titillium" w:hAnsi="Titillium" w:cstheme="majorHAnsi"/>
          <w:b/>
          <w:color w:val="000000"/>
          <w:sz w:val="21"/>
          <w:szCs w:val="21"/>
        </w:rPr>
        <w:tab/>
      </w:r>
      <w:r w:rsidRPr="002B6816">
        <w:rPr>
          <w:rFonts w:ascii="Titillium" w:eastAsia="Titillium" w:hAnsi="Titillium" w:cstheme="majorHAnsi"/>
          <w:b/>
          <w:color w:val="000000"/>
          <w:sz w:val="21"/>
          <w:szCs w:val="21"/>
        </w:rPr>
        <w:tab/>
      </w:r>
      <w:r w:rsidRPr="002B6816">
        <w:rPr>
          <w:rFonts w:ascii="Titillium" w:eastAsia="Titillium" w:hAnsi="Titillium" w:cstheme="majorHAnsi"/>
          <w:b/>
          <w:color w:val="000000"/>
          <w:sz w:val="21"/>
          <w:szCs w:val="21"/>
        </w:rPr>
        <w:tab/>
      </w:r>
      <w:r w:rsidRPr="002B6816">
        <w:rPr>
          <w:rFonts w:ascii="Titillium" w:eastAsia="Titillium" w:hAnsi="Titillium" w:cstheme="majorHAnsi"/>
          <w:b/>
          <w:color w:val="000000"/>
          <w:sz w:val="21"/>
          <w:szCs w:val="21"/>
        </w:rPr>
        <w:tab/>
      </w:r>
      <w:r w:rsidRPr="002B6816">
        <w:rPr>
          <w:rFonts w:ascii="Titillium" w:eastAsia="Titillium" w:hAnsi="Titillium" w:cstheme="majorHAnsi"/>
          <w:b/>
          <w:color w:val="000000"/>
          <w:sz w:val="21"/>
          <w:szCs w:val="21"/>
        </w:rPr>
        <w:tab/>
      </w:r>
      <w:r w:rsidRPr="002B6816">
        <w:rPr>
          <w:rFonts w:ascii="Titillium" w:eastAsia="Titillium" w:hAnsi="Titillium" w:cstheme="majorHAnsi"/>
          <w:b/>
          <w:color w:val="000000"/>
          <w:sz w:val="21"/>
          <w:szCs w:val="21"/>
        </w:rPr>
        <w:tab/>
      </w:r>
      <w:r w:rsidRPr="002B6816">
        <w:rPr>
          <w:rFonts w:ascii="Titillium" w:eastAsia="Titillium" w:hAnsi="Titillium" w:cstheme="majorHAnsi"/>
          <w:b/>
          <w:color w:val="000000"/>
          <w:sz w:val="21"/>
          <w:szCs w:val="21"/>
        </w:rPr>
        <w:tab/>
        <w:t>Firmato digitalmente</w:t>
      </w:r>
    </w:p>
    <w:p w14:paraId="00000037" w14:textId="77777777" w:rsidR="004266D0" w:rsidRPr="002B6816" w:rsidRDefault="004266D0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ind w:left="0" w:hanging="2"/>
        <w:jc w:val="center"/>
        <w:rPr>
          <w:rFonts w:ascii="Titillium" w:eastAsia="Titillium" w:hAnsi="Titillium" w:cstheme="majorHAnsi"/>
          <w:color w:val="000000"/>
          <w:sz w:val="21"/>
          <w:szCs w:val="21"/>
        </w:rPr>
      </w:pPr>
    </w:p>
    <w:sectPr w:rsidR="004266D0" w:rsidRPr="002B68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366E9" w14:textId="77777777" w:rsidR="009300DC" w:rsidRDefault="009300DC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4AFC452" w14:textId="77777777" w:rsidR="009300DC" w:rsidRDefault="009300DC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0A35972-2135-413C-B418-DDC6898CD0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BBFAF6-48B8-4947-A301-9EDFAA04236A}"/>
    <w:embedBold r:id="rId3" w:fontKey="{E997E3E0-EEBC-4E88-82E3-A33CC30E87C2}"/>
    <w:embedItalic r:id="rId4" w:fontKey="{92995222-3CD1-48D4-9DDC-961D15506DCA}"/>
    <w:embedBoldItalic r:id="rId5" w:fontKey="{ABA5634D-A021-455E-9C83-56248DC379E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Aster LT St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6" w:fontKey="{A7746339-1DB6-464F-BBAE-FEFC31AC4BAE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DD76C1E0-3829-4FE4-958F-239716ABC9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82A59B3-C175-463E-9B14-2D7DD5C62639}"/>
    <w:embedItalic r:id="rId9" w:fontKey="{3726A569-6856-4ED6-82DC-6DB60A6C35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5C5FD97-4B35-4B29-B346-6179581768D2}"/>
  </w:font>
  <w:font w:name="Aptos Display">
    <w:charset w:val="00"/>
    <w:family w:val="swiss"/>
    <w:pitch w:val="variable"/>
    <w:sig w:usb0="20000287" w:usb1="00000003" w:usb2="00000000" w:usb3="00000000" w:csb0="0000019F" w:csb1="00000000"/>
    <w:embedBold r:id="rId11" w:fontKey="{DCA02985-9712-4FBB-88A8-A794C1B7FC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BE802F3-DD97-4433-922B-06E716F003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A2A7" w14:textId="77777777" w:rsidR="00926BB4" w:rsidRDefault="00926BB4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5AF32" w14:textId="77777777" w:rsidR="00926BB4" w:rsidRDefault="00926BB4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CE8E2" w14:textId="77777777" w:rsidR="00926BB4" w:rsidRDefault="00926BB4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335B0" w14:textId="77777777" w:rsidR="009300DC" w:rsidRDefault="009300DC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8A2949F" w14:textId="77777777" w:rsidR="009300DC" w:rsidRDefault="009300DC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820AA" w14:textId="77777777" w:rsidR="00926BB4" w:rsidRDefault="00926BB4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026ADA41" w:rsidR="004266D0" w:rsidRDefault="005663B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rPr>
        <w:rFonts w:eastAsia="Calibri" w:cs="Calibri"/>
        <w:color w:val="000000"/>
      </w:rPr>
    </w:pPr>
    <w:r>
      <w:rPr>
        <w:rFonts w:eastAsia="Calibri" w:cs="Calibri"/>
        <w:b/>
        <w:i/>
        <w:color w:val="000000"/>
      </w:rPr>
      <w:t>Su carta intestata dell’Operatore Economico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CF698" w14:textId="77777777" w:rsidR="00926BB4" w:rsidRDefault="00926BB4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6580A"/>
    <w:multiLevelType w:val="multilevel"/>
    <w:tmpl w:val="064A89C2"/>
    <w:lvl w:ilvl="0">
      <w:numFmt w:val="bullet"/>
      <w:pStyle w:val="Titolo11"/>
      <w:lvlText w:val="-"/>
      <w:lvlJc w:val="left"/>
      <w:pPr>
        <w:ind w:left="1004" w:hanging="360"/>
      </w:pPr>
      <w:rPr>
        <w:rFonts w:ascii="Titillium" w:eastAsia="Titillium" w:hAnsi="Titillium" w:cs="Titillium"/>
        <w:vertAlign w:val="baseline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11F53BB"/>
    <w:multiLevelType w:val="multilevel"/>
    <w:tmpl w:val="0D920D88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2" w15:restartNumberingAfterBreak="0">
    <w:nsid w:val="322E5A31"/>
    <w:multiLevelType w:val="multilevel"/>
    <w:tmpl w:val="8258F270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38372CF"/>
    <w:multiLevelType w:val="multilevel"/>
    <w:tmpl w:val="9DA086AE"/>
    <w:lvl w:ilvl="0">
      <w:start w:val="1"/>
      <w:numFmt w:val="bullet"/>
      <w:lvlText w:val="□"/>
      <w:lvlJc w:val="left"/>
      <w:pPr>
        <w:ind w:left="11" w:hanging="360"/>
      </w:pPr>
      <w:rPr>
        <w:rFonts w:ascii="Courier New" w:eastAsia="Courier New" w:hAnsi="Courier New" w:cs="Courier New"/>
        <w:sz w:val="32"/>
        <w:szCs w:val="32"/>
        <w:vertAlign w:val="baseline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17B00EA"/>
    <w:multiLevelType w:val="multilevel"/>
    <w:tmpl w:val="5B80D848"/>
    <w:lvl w:ilvl="0">
      <w:start w:val="1"/>
      <w:numFmt w:val="bullet"/>
      <w:lvlText w:val="▪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1627F2C"/>
    <w:multiLevelType w:val="multilevel"/>
    <w:tmpl w:val="432E8A4C"/>
    <w:lvl w:ilvl="0">
      <w:start w:val="1"/>
      <w:numFmt w:val="bullet"/>
      <w:lvlText w:val="□"/>
      <w:lvlJc w:val="left"/>
      <w:pPr>
        <w:ind w:left="1069" w:hanging="360"/>
      </w:pPr>
      <w:rPr>
        <w:rFonts w:ascii="Courier New" w:eastAsia="Courier New" w:hAnsi="Courier New" w:cs="Courier New"/>
        <w:sz w:val="32"/>
        <w:szCs w:val="3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348093349">
    <w:abstractNumId w:val="0"/>
  </w:num>
  <w:num w:numId="2" w16cid:durableId="2103597998">
    <w:abstractNumId w:val="3"/>
  </w:num>
  <w:num w:numId="3" w16cid:durableId="665865416">
    <w:abstractNumId w:val="5"/>
  </w:num>
  <w:num w:numId="4" w16cid:durableId="1668903064">
    <w:abstractNumId w:val="1"/>
  </w:num>
  <w:num w:numId="5" w16cid:durableId="824511051">
    <w:abstractNumId w:val="4"/>
  </w:num>
  <w:num w:numId="6" w16cid:durableId="12256063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revisionView w:inkAnnotations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6D0"/>
    <w:rsid w:val="0009602F"/>
    <w:rsid w:val="002A2C75"/>
    <w:rsid w:val="002B4762"/>
    <w:rsid w:val="002B6816"/>
    <w:rsid w:val="004119FD"/>
    <w:rsid w:val="004266D0"/>
    <w:rsid w:val="005663B9"/>
    <w:rsid w:val="005E6D18"/>
    <w:rsid w:val="00926BB4"/>
    <w:rsid w:val="009300DC"/>
    <w:rsid w:val="00A121CE"/>
    <w:rsid w:val="00B136B1"/>
    <w:rsid w:val="00C41BF9"/>
    <w:rsid w:val="00D135D6"/>
    <w:rsid w:val="00D21D0B"/>
    <w:rsid w:val="00D5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4F769"/>
  <w15:docId w15:val="{A60F3246-4701-4669-85CC-F3032818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Symbol" w:hAnsi="Calibri"/>
      <w:kern w:val="1"/>
      <w:position w:val="-1"/>
      <w:sz w:val="22"/>
      <w:szCs w:val="22"/>
      <w:lang w:val="it-IT"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6"/>
      </w:numPr>
      <w:spacing w:after="0" w:line="360" w:lineRule="auto"/>
      <w:ind w:left="1068" w:hanging="1"/>
      <w:jc w:val="both"/>
    </w:pPr>
    <w:rPr>
      <w:rFonts w:ascii="Times New Roman" w:eastAsia="Times New Roman" w:hAnsi="Times New Roman"/>
      <w:b/>
      <w:sz w:val="48"/>
      <w:szCs w:val="24"/>
      <w:lang w:eastAsia="it-IT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widowControl w:val="0"/>
      <w:numPr>
        <w:ilvl w:val="2"/>
        <w:numId w:val="6"/>
      </w:numPr>
      <w:spacing w:after="0" w:line="479" w:lineRule="atLeast"/>
      <w:ind w:left="-1" w:hanging="1"/>
      <w:jc w:val="both"/>
      <w:outlineLvl w:val="2"/>
    </w:pPr>
    <w:rPr>
      <w:rFonts w:ascii="Times New Roman" w:eastAsia="Times New Roman" w:hAnsi="Times New Roman"/>
      <w:b/>
      <w:bCs/>
      <w:kern w:val="0"/>
      <w:sz w:val="24"/>
      <w:szCs w:val="24"/>
      <w:lang w:eastAsia="zh-CN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6"/>
      </w:numPr>
      <w:spacing w:before="240" w:after="60" w:line="240" w:lineRule="auto"/>
      <w:ind w:left="-1" w:hanging="1"/>
      <w:outlineLvl w:val="3"/>
    </w:pPr>
    <w:rPr>
      <w:rFonts w:ascii="Times New Roman" w:eastAsia="Times New Roman" w:hAnsi="Times New Roman"/>
      <w:b/>
      <w:bCs/>
      <w:kern w:val="0"/>
      <w:sz w:val="28"/>
      <w:szCs w:val="28"/>
      <w:lang w:eastAsia="zh-CN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7">
    <w:name w:val="heading 7"/>
    <w:basedOn w:val="Normale"/>
    <w:next w:val="Normale"/>
    <w:pPr>
      <w:numPr>
        <w:ilvl w:val="6"/>
        <w:numId w:val="6"/>
      </w:numPr>
      <w:spacing w:before="240" w:after="60" w:line="240" w:lineRule="auto"/>
      <w:ind w:left="-1" w:hanging="1"/>
      <w:outlineLvl w:val="6"/>
    </w:pPr>
    <w:rPr>
      <w:rFonts w:ascii="Times New Roman" w:eastAsia="Times New Roman" w:hAnsi="Times New Roman"/>
      <w:kern w:val="0"/>
      <w:sz w:val="24"/>
      <w:szCs w:val="24"/>
      <w:lang w:eastAsia="zh-CN"/>
    </w:rPr>
  </w:style>
  <w:style w:type="paragraph" w:styleId="Titolo8">
    <w:name w:val="heading 8"/>
    <w:basedOn w:val="Normale"/>
    <w:next w:val="Normale"/>
    <w:pPr>
      <w:numPr>
        <w:ilvl w:val="7"/>
        <w:numId w:val="6"/>
      </w:numPr>
      <w:spacing w:before="240" w:after="60" w:line="240" w:lineRule="auto"/>
      <w:ind w:left="-1" w:hanging="1"/>
      <w:outlineLvl w:val="7"/>
    </w:pPr>
    <w:rPr>
      <w:rFonts w:ascii="Times New Roman" w:eastAsia="Times New Roman" w:hAnsi="Times New Roman"/>
      <w:i/>
      <w:iCs/>
      <w:kern w:val="0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1"/>
    <w:uiPriority w:val="10"/>
    <w:qFormat/>
    <w:pPr>
      <w:widowControl/>
      <w:suppressAutoHyphens/>
      <w:autoSpaceDE w:val="0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 w:val="22"/>
      <w:szCs w:val="22"/>
      <w:u w:val="single"/>
      <w:lang w:eastAsia="ar-SA" w:bidi="ar-SA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olo1Carattere">
    <w:name w:val="Titolo 1 Carattere"/>
    <w:rPr>
      <w:b/>
      <w:w w:val="100"/>
      <w:kern w:val="1"/>
      <w:position w:val="-1"/>
      <w:sz w:val="48"/>
      <w:szCs w:val="24"/>
      <w:effect w:val="none"/>
      <w:vertAlign w:val="baseline"/>
      <w:cs w:val="0"/>
      <w:em w:val="none"/>
    </w:rPr>
  </w:style>
  <w:style w:type="character" w:customStyle="1" w:styleId="CorpotestoCarattere">
    <w:name w:val="Corpo testo Carattere"/>
    <w:rPr>
      <w:w w:val="100"/>
      <w:position w:val="-1"/>
      <w:effect w:val="none"/>
      <w:vertAlign w:val="baseline"/>
      <w:cs w:val="0"/>
      <w:em w:val="none"/>
    </w:rPr>
  </w:style>
  <w:style w:type="character" w:customStyle="1" w:styleId="CorpotestoCarattere1">
    <w:name w:val="Corpo testo Carattere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CorpotestoCarattere13">
    <w:name w:val="Corpo testo Carattere13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CorpotestoCarattere12">
    <w:name w:val="Corpo testo Carattere12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CorpotestoCarattere11">
    <w:name w:val="Corpo testo Carattere11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IntestazioneCarattere">
    <w:name w:val="Intestazione Carattere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PidipaginaCarattere">
    <w:name w:val="Piè di pagina Carattere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b w:val="0"/>
      <w:i w:val="0"/>
      <w:w w:val="100"/>
      <w:position w:val="-1"/>
      <w:sz w:val="19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0">
    <w:name w:val="ListLabel 1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1">
    <w:name w:val="ListLabel 1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2">
    <w:name w:val="ListLabel 1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3">
    <w:name w:val="ListLabel 1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4">
    <w:name w:val="ListLabel 1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5">
    <w:name w:val="ListLabel 1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6">
    <w:name w:val="ListLabel 1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7">
    <w:name w:val="ListLabel 1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8">
    <w:name w:val="ListLabel 1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9">
    <w:name w:val="ListLabel 19"/>
    <w:rPr>
      <w:w w:val="100"/>
      <w:position w:val="-1"/>
      <w:sz w:val="32"/>
      <w:effect w:val="none"/>
      <w:vertAlign w:val="baseline"/>
      <w:cs w:val="0"/>
      <w:em w:val="none"/>
    </w:rPr>
  </w:style>
  <w:style w:type="character" w:customStyle="1" w:styleId="ListLabel20">
    <w:name w:val="ListLabel 2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1">
    <w:name w:val="ListLabel 2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2">
    <w:name w:val="ListLabel 2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3">
    <w:name w:val="ListLabel 2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4">
    <w:name w:val="ListLabel 2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5">
    <w:name w:val="ListLabel 2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6">
    <w:name w:val="ListLabel 2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7">
    <w:name w:val="ListLabel 2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8">
    <w:name w:val="ListLabel 28"/>
    <w:rPr>
      <w:w w:val="100"/>
      <w:position w:val="-1"/>
      <w:sz w:val="32"/>
      <w:effect w:val="none"/>
      <w:vertAlign w:val="baseline"/>
      <w:cs w:val="0"/>
      <w:em w:val="none"/>
    </w:rPr>
  </w:style>
  <w:style w:type="character" w:customStyle="1" w:styleId="ListLabel29">
    <w:name w:val="ListLabel 2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0">
    <w:name w:val="ListLabel 3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1">
    <w:name w:val="ListLabel 3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2">
    <w:name w:val="ListLabel 3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3">
    <w:name w:val="ListLabel 3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4">
    <w:name w:val="ListLabel 3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5">
    <w:name w:val="ListLabel 3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6">
    <w:name w:val="ListLabel 36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oloCarattere">
    <w:name w:val="Titolo Carattere"/>
    <w:rPr>
      <w:rFonts w:ascii="Times New Roman" w:eastAsia="Times New Roman" w:hAnsi="Times New Roman" w:cs="Times New Roman"/>
      <w:b/>
      <w:bCs/>
      <w:w w:val="100"/>
      <w:kern w:val="0"/>
      <w:position w:val="-1"/>
      <w:sz w:val="22"/>
      <w:szCs w:val="22"/>
      <w:u w:val="single"/>
      <w:effect w:val="none"/>
      <w:vertAlign w:val="baseline"/>
      <w:cs w:val="0"/>
      <w:em w:val="none"/>
      <w:lang w:eastAsia="ar-SA" w:bidi="ar-SA"/>
    </w:rPr>
  </w:style>
  <w:style w:type="character" w:customStyle="1" w:styleId="WWCharLFO1LVL1">
    <w:name w:val="WW_CharLFO1LVL1"/>
    <w:rPr>
      <w:rFonts w:ascii="New Aster LT Std" w:hAnsi="New Aster LT Std"/>
      <w:b w:val="0"/>
      <w:i w:val="0"/>
      <w:w w:val="100"/>
      <w:position w:val="-1"/>
      <w:sz w:val="19"/>
      <w:effect w:val="none"/>
      <w:vertAlign w:val="baseline"/>
      <w:cs w:val="0"/>
      <w:em w:val="none"/>
    </w:rPr>
  </w:style>
  <w:style w:type="character" w:customStyle="1" w:styleId="WWCharLFO1LVL2">
    <w:name w:val="WW_CharLFO1LVL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CharLFO1LVL3">
    <w:name w:val="WW_CharLFO1LVL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CharLFO1LVL4">
    <w:name w:val="WW_CharLFO1LVL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CharLFO1LVL5">
    <w:name w:val="WW_CharLFO1LVL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CharLFO1LVL6">
    <w:name w:val="WW_CharLFO1LVL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CharLFO1LVL7">
    <w:name w:val="WW_CharLFO1LVL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CharLFO1LVL8">
    <w:name w:val="WW_CharLFO1LVL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CharLFO1LVL9">
    <w:name w:val="WW_CharLFO1LVL9"/>
    <w:rPr>
      <w:w w:val="100"/>
      <w:position w:val="-1"/>
      <w:effect w:val="none"/>
      <w:vertAlign w:val="baseline"/>
      <w:cs w:val="0"/>
      <w:em w:val="none"/>
    </w:rPr>
  </w:style>
  <w:style w:type="character" w:customStyle="1" w:styleId="WWCharLFO2LVL1">
    <w:name w:val="WW_CharLFO2LVL1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CharLFO2LVL2">
    <w:name w:val="WW_CharLFO2LVL2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CharLFO2LVL3">
    <w:name w:val="WW_CharLFO2LVL3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CharLFO2LVL4">
    <w:name w:val="WW_CharLFO2LVL4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CharLFO2LVL5">
    <w:name w:val="WW_CharLFO2LVL5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CharLFO2LVL6">
    <w:name w:val="WW_CharLFO2LVL6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CharLFO2LVL7">
    <w:name w:val="WW_CharLFO2LVL7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CharLFO2LVL8">
    <w:name w:val="WW_CharLFO2LVL8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CharLFO2LVL9">
    <w:name w:val="WW_CharLFO2LVL9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CharLFO3LVL1">
    <w:name w:val="WW_CharLFO3LVL1"/>
    <w:rPr>
      <w:rFonts w:ascii="Courier New" w:hAnsi="Courier New"/>
      <w:w w:val="100"/>
      <w:position w:val="-1"/>
      <w:sz w:val="32"/>
      <w:effect w:val="none"/>
      <w:vertAlign w:val="baseline"/>
      <w:cs w:val="0"/>
      <w:em w:val="none"/>
    </w:rPr>
  </w:style>
  <w:style w:type="character" w:customStyle="1" w:styleId="WWCharLFO3LVL2">
    <w:name w:val="WW_CharLFO3LVL2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CharLFO3LVL3">
    <w:name w:val="WW_CharLFO3LVL3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CharLFO3LVL4">
    <w:name w:val="WW_CharLFO3LVL4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CharLFO3LVL5">
    <w:name w:val="WW_CharLFO3LVL5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CharLFO3LVL6">
    <w:name w:val="WW_CharLFO3LVL6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CharLFO3LVL7">
    <w:name w:val="WW_CharLFO3LVL7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CharLFO3LVL8">
    <w:name w:val="WW_CharLFO3LVL8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CharLFO3LVL9">
    <w:name w:val="WW_CharLFO3LVL9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CharLFO4LVL1">
    <w:name w:val="WW_CharLFO4LVL1"/>
    <w:rPr>
      <w:rFonts w:ascii="Courier New" w:hAnsi="Courier New"/>
      <w:w w:val="100"/>
      <w:position w:val="-1"/>
      <w:sz w:val="32"/>
      <w:effect w:val="none"/>
      <w:vertAlign w:val="baseline"/>
      <w:cs w:val="0"/>
      <w:em w:val="none"/>
    </w:rPr>
  </w:style>
  <w:style w:type="character" w:customStyle="1" w:styleId="WWCharLFO4LVL2">
    <w:name w:val="WW_CharLFO4LVL2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CharLFO4LVL3">
    <w:name w:val="WW_CharLFO4LVL3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CharLFO4LVL4">
    <w:name w:val="WW_CharLFO4LVL4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CharLFO4LVL5">
    <w:name w:val="WW_CharLFO4LVL5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CharLFO4LVL6">
    <w:name w:val="WW_CharLFO4LVL6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CharLFO4LVL7">
    <w:name w:val="WW_CharLFO4LVL7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CharLFO4LVL8">
    <w:name w:val="WW_CharLFO4LVL8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CharLFO4LVL9">
    <w:name w:val="WW_CharLFO4LVL9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paragraph" w:customStyle="1" w:styleId="Titolo11">
    <w:name w:val="Titolo 11"/>
    <w:basedOn w:val="Normale"/>
    <w:pPr>
      <w:numPr>
        <w:numId w:val="1"/>
      </w:numPr>
      <w:spacing w:before="100" w:after="100" w:line="100" w:lineRule="atLeast"/>
      <w:ind w:left="-1" w:hanging="1"/>
    </w:pPr>
    <w:rPr>
      <w:b/>
      <w:bCs/>
      <w:sz w:val="48"/>
      <w:szCs w:val="48"/>
    </w:rPr>
  </w:style>
  <w:style w:type="paragraph" w:customStyle="1" w:styleId="Normale1">
    <w:name w:val="Normale1"/>
    <w:pPr>
      <w:widowControl w:val="0"/>
      <w:spacing w:line="100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NSimSun" w:hAnsi="Liberation Serif" w:cs="Arial"/>
      <w:kern w:val="1"/>
      <w:position w:val="-1"/>
      <w:sz w:val="24"/>
      <w:szCs w:val="24"/>
      <w:lang w:val="it-IT" w:eastAsia="hi-IN" w:bidi="hi-IN"/>
    </w:rPr>
  </w:style>
  <w:style w:type="paragraph" w:customStyle="1" w:styleId="Intestazione1">
    <w:name w:val="Intestazione1"/>
    <w:basedOn w:val="Normale"/>
    <w:pPr>
      <w:tabs>
        <w:tab w:val="center" w:pos="4819"/>
        <w:tab w:val="right" w:pos="9638"/>
      </w:tabs>
    </w:pPr>
  </w:style>
  <w:style w:type="paragraph" w:customStyle="1" w:styleId="Corpodeltesto">
    <w:name w:val="Corpo del testo"/>
    <w:basedOn w:val="Normale"/>
    <w:pPr>
      <w:spacing w:after="140"/>
    </w:pPr>
  </w:style>
  <w:style w:type="paragraph" w:styleId="Elenco">
    <w:name w:val="List"/>
    <w:basedOn w:val="Corpodeltesto"/>
    <w:rPr>
      <w:rFonts w:cs="Arial"/>
      <w:sz w:val="24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  <w:sz w:val="24"/>
    </w:rPr>
  </w:style>
  <w:style w:type="paragraph" w:customStyle="1" w:styleId="Tabellanormale1">
    <w:name w:val="Tabella normale1"/>
    <w:pPr>
      <w:spacing w:line="100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Symbol" w:hAnsi="Calibri" w:cs="Calibri"/>
      <w:kern w:val="1"/>
      <w:position w:val="-1"/>
      <w:lang w:val="it-IT" w:eastAsia="ar-SA"/>
    </w:rPr>
  </w:style>
  <w:style w:type="paragraph" w:styleId="Paragrafoelenco">
    <w:name w:val="List Paragraph"/>
    <w:basedOn w:val="Normale"/>
    <w:pPr>
      <w:ind w:left="397" w:right="131" w:hanging="341"/>
      <w:jc w:val="both"/>
    </w:pPr>
  </w:style>
  <w:style w:type="paragraph" w:customStyle="1" w:styleId="HeaderandFooter">
    <w:name w:val="Header and Footer"/>
    <w:basedOn w:val="Normale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Default">
    <w:name w:val="Default"/>
    <w:basedOn w:val="Normale"/>
    <w:pPr>
      <w:widowControl w:val="0"/>
      <w:spacing w:after="0" w:line="100" w:lineRule="atLeast"/>
      <w:textAlignment w:val="baseline"/>
    </w:pPr>
    <w:rPr>
      <w:rFonts w:ascii="Trebuchet MS" w:eastAsia="Trebuchet MS" w:hAnsi="Trebuchet MS" w:cs="Trebuchet MS"/>
      <w:color w:val="000000"/>
      <w:sz w:val="24"/>
      <w:szCs w:val="24"/>
      <w:lang w:eastAsia="hi-IN" w:bidi="hi-I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rPr>
      <w:rFonts w:ascii="Calibri" w:eastAsia="Symbol" w:hAnsi="Calibri"/>
      <w:w w:val="100"/>
      <w:kern w:val="1"/>
      <w:position w:val="-1"/>
      <w:sz w:val="22"/>
      <w:szCs w:val="22"/>
      <w:effect w:val="none"/>
      <w:vertAlign w:val="baseline"/>
      <w:cs w:val="0"/>
      <w:em w:val="none"/>
      <w:lang w:eastAsia="ar-SA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eastAsia="Symbol" w:hAnsi="Tahoma" w:cs="Tahoma"/>
      <w:w w:val="100"/>
      <w:kern w:val="1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character" w:styleId="Rimandocomment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qFormat/>
    <w:rPr>
      <w:sz w:val="20"/>
      <w:szCs w:val="20"/>
    </w:rPr>
  </w:style>
  <w:style w:type="character" w:customStyle="1" w:styleId="TestocommentoCarattere">
    <w:name w:val="Testo commento Carattere"/>
    <w:rPr>
      <w:rFonts w:ascii="Calibri" w:eastAsia="Symbol" w:hAnsi="Calibri"/>
      <w:w w:val="100"/>
      <w:kern w:val="1"/>
      <w:position w:val="-1"/>
      <w:effect w:val="none"/>
      <w:vertAlign w:val="baseline"/>
      <w:cs w:val="0"/>
      <w:em w:val="none"/>
      <w:lang w:eastAsia="ar-SA"/>
    </w:rPr>
  </w:style>
  <w:style w:type="paragraph" w:styleId="Soggettocommento">
    <w:name w:val="annotation subject"/>
    <w:basedOn w:val="Testocommento"/>
    <w:next w:val="Testocommento"/>
    <w:qFormat/>
    <w:rPr>
      <w:b/>
      <w:bCs/>
    </w:rPr>
  </w:style>
  <w:style w:type="character" w:customStyle="1" w:styleId="SoggettocommentoCarattere">
    <w:name w:val="Soggetto commento Carattere"/>
    <w:rPr>
      <w:rFonts w:ascii="Calibri" w:eastAsia="Symbol" w:hAnsi="Calibri"/>
      <w:b/>
      <w:bCs/>
      <w:w w:val="100"/>
      <w:kern w:val="1"/>
      <w:position w:val="-1"/>
      <w:effect w:val="none"/>
      <w:vertAlign w:val="baseline"/>
      <w:cs w:val="0"/>
      <w:em w:val="none"/>
      <w:lang w:eastAsia="ar-SA"/>
    </w:rPr>
  </w:style>
  <w:style w:type="character" w:customStyle="1" w:styleId="Titolo1Carattere1">
    <w:name w:val="Titolo 1 Carattere1"/>
    <w:rPr>
      <w:rFonts w:ascii="Aptos Display" w:eastAsia="Times New Roman" w:hAnsi="Aptos Display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ar-SA"/>
    </w:rPr>
  </w:style>
  <w:style w:type="character" w:customStyle="1" w:styleId="Titolo3Carattere">
    <w:name w:val="Titolo 3 Carattere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customStyle="1" w:styleId="Titolo4Carattere">
    <w:name w:val="Titolo 4 Carattere"/>
    <w:rPr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zh-CN"/>
    </w:rPr>
  </w:style>
  <w:style w:type="character" w:customStyle="1" w:styleId="Titolo7Carattere">
    <w:name w:val="Titolo 7 Carattere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customStyle="1" w:styleId="Titolo8Carattere">
    <w:name w:val="Titolo 8 Carattere"/>
    <w:rPr>
      <w:i/>
      <w:iCs/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customStyle="1" w:styleId="PidipaginaCarattere1">
    <w:name w:val="Piè di pagina Carattere1"/>
    <w:rPr>
      <w:rFonts w:ascii="Calibri" w:eastAsia="Symbol" w:hAnsi="Calibri"/>
      <w:w w:val="100"/>
      <w:kern w:val="1"/>
      <w:position w:val="-1"/>
      <w:sz w:val="22"/>
      <w:szCs w:val="22"/>
      <w:effect w:val="none"/>
      <w:vertAlign w:val="baseline"/>
      <w:cs w:val="0"/>
      <w:em w:val="none"/>
      <w:lang w:eastAsia="ar-SA"/>
    </w:rPr>
  </w:style>
  <w:style w:type="paragraph" w:styleId="NormaleWeb">
    <w:name w:val="Normal (Web)"/>
    <w:basedOn w:val="Normale"/>
    <w:qFormat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ShBZP23s6CZp7Wpyfqxp6+o8Vg==">CgMxLjA4AHIhMXFNbm9ocjYzUHRmSE5YQi1tMG9DTnE2cE83VXhtREdN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793</Words>
  <Characters>4523</Characters>
  <Application>Microsoft Office Word</Application>
  <DocSecurity>0</DocSecurity>
  <Lines>37</Lines>
  <Paragraphs>10</Paragraphs>
  <ScaleCrop>false</ScaleCrop>
  <Company/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brighittini</dc:creator>
  <cp:lastModifiedBy>erina pizzi</cp:lastModifiedBy>
  <cp:revision>3</cp:revision>
  <dcterms:created xsi:type="dcterms:W3CDTF">2025-10-31T14:02:00Z</dcterms:created>
  <dcterms:modified xsi:type="dcterms:W3CDTF">2025-10-31T14:15:00Z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Maria Teresa  Colamorea</vt:lpwstr>
  </property>
</Properties>
</file>