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A1FA" w14:textId="77777777" w:rsidR="00561B48" w:rsidRPr="00027FC2" w:rsidRDefault="002C239D" w:rsidP="00B545C4">
      <w:pPr>
        <w:spacing w:line="276" w:lineRule="auto"/>
        <w:ind w:right="565"/>
        <w:jc w:val="both"/>
        <w:rPr>
          <w:rFonts w:ascii="Titilium" w:eastAsia="Titillium Web" w:hAnsi="Titilium" w:cs="Titillium Web"/>
          <w:sz w:val="21"/>
          <w:szCs w:val="21"/>
        </w:rPr>
      </w:pPr>
      <w:r w:rsidRPr="00027FC2">
        <w:rPr>
          <w:rFonts w:ascii="Titilium" w:eastAsia="Titillium Web" w:hAnsi="Titilium" w:cs="Titillium Web"/>
          <w:sz w:val="21"/>
          <w:szCs w:val="21"/>
        </w:rPr>
        <w:t>Modello di dichiarazione di assenza di conflitto di interesse del partecipante</w:t>
      </w:r>
    </w:p>
    <w:p w14:paraId="0CA4D7B4" w14:textId="77777777" w:rsidR="00561B48" w:rsidRPr="00027FC2" w:rsidRDefault="00561B48" w:rsidP="00B545C4">
      <w:pPr>
        <w:spacing w:line="276" w:lineRule="auto"/>
        <w:ind w:right="565"/>
        <w:jc w:val="both"/>
        <w:rPr>
          <w:rFonts w:ascii="Titilium" w:eastAsia="Titillium Web" w:hAnsi="Titilium" w:cs="Titillium Web"/>
          <w:sz w:val="21"/>
          <w:szCs w:val="21"/>
        </w:rPr>
      </w:pPr>
    </w:p>
    <w:p w14:paraId="28CC61E9" w14:textId="77777777" w:rsidR="00122588" w:rsidRDefault="00122588" w:rsidP="00122588">
      <w:pPr>
        <w:spacing w:line="276" w:lineRule="auto"/>
        <w:ind w:right="565"/>
        <w:jc w:val="center"/>
        <w:rPr>
          <w:rFonts w:ascii="Titilium" w:eastAsia="Titillium Web" w:hAnsi="Titilium" w:cs="Titillium Web"/>
          <w:b/>
          <w:sz w:val="21"/>
          <w:szCs w:val="21"/>
        </w:rPr>
      </w:pPr>
    </w:p>
    <w:p w14:paraId="3EB29F8D" w14:textId="43D4F3D9" w:rsidR="00390E58" w:rsidRDefault="002C239D" w:rsidP="00122588">
      <w:pPr>
        <w:spacing w:line="276" w:lineRule="auto"/>
        <w:ind w:right="565"/>
        <w:jc w:val="center"/>
        <w:rPr>
          <w:rFonts w:ascii="Titilium" w:eastAsia="Titillium Web" w:hAnsi="Titilium" w:cs="Titillium Web"/>
          <w:b/>
          <w:sz w:val="21"/>
          <w:szCs w:val="21"/>
        </w:rPr>
      </w:pPr>
      <w:r w:rsidRPr="00027FC2">
        <w:rPr>
          <w:rFonts w:ascii="Titilium" w:eastAsia="Titillium Web" w:hAnsi="Titilium" w:cs="Titillium Web"/>
          <w:b/>
          <w:sz w:val="21"/>
          <w:szCs w:val="21"/>
        </w:rPr>
        <w:t xml:space="preserve">DICHIARAZIONE DI ASSENZA DI CONFLITTO DI INTERESSI </w:t>
      </w:r>
    </w:p>
    <w:p w14:paraId="49F1862E" w14:textId="77777777" w:rsidR="00122588" w:rsidRDefault="00122588" w:rsidP="00122588">
      <w:pPr>
        <w:spacing w:line="276" w:lineRule="auto"/>
        <w:ind w:right="565"/>
        <w:jc w:val="center"/>
        <w:rPr>
          <w:rFonts w:ascii="Titilium" w:eastAsia="Titillium Web" w:hAnsi="Titilium" w:cs="Titillium Web"/>
          <w:b/>
          <w:sz w:val="21"/>
          <w:szCs w:val="21"/>
        </w:rPr>
      </w:pPr>
    </w:p>
    <w:p w14:paraId="39CFBADA" w14:textId="77777777" w:rsidR="00122588" w:rsidRDefault="00122588" w:rsidP="00122588">
      <w:pPr>
        <w:spacing w:line="276" w:lineRule="auto"/>
        <w:ind w:right="565"/>
        <w:jc w:val="center"/>
        <w:rPr>
          <w:rFonts w:ascii="Titilium" w:eastAsia="Titillium Web" w:hAnsi="Titilium" w:cs="Titillium Web"/>
          <w:b/>
          <w:sz w:val="21"/>
          <w:szCs w:val="21"/>
        </w:rPr>
      </w:pPr>
    </w:p>
    <w:p w14:paraId="3EF211C9" w14:textId="77777777" w:rsidR="00122588" w:rsidRPr="00027FC2" w:rsidRDefault="00122588" w:rsidP="00122588">
      <w:pPr>
        <w:spacing w:line="276" w:lineRule="auto"/>
        <w:ind w:right="565"/>
        <w:jc w:val="center"/>
        <w:rPr>
          <w:rFonts w:ascii="Titilium" w:eastAsia="Titillium Web" w:hAnsi="Titilium" w:cs="Titillium Web"/>
          <w:color w:val="000000"/>
          <w:sz w:val="21"/>
          <w:szCs w:val="21"/>
        </w:rPr>
      </w:pPr>
    </w:p>
    <w:p w14:paraId="7D6EB503" w14:textId="77777777" w:rsidR="00561B48" w:rsidRPr="00027FC2" w:rsidRDefault="002C239D">
      <w:pPr>
        <w:pBdr>
          <w:top w:val="nil"/>
          <w:left w:val="nil"/>
          <w:bottom w:val="nil"/>
          <w:right w:val="nil"/>
          <w:between w:val="nil"/>
        </w:pBdr>
        <w:tabs>
          <w:tab w:val="left" w:pos="2980"/>
          <w:tab w:val="left" w:pos="6342"/>
          <w:tab w:val="left" w:pos="8537"/>
          <w:tab w:val="left" w:pos="8838"/>
          <w:tab w:val="left" w:pos="9707"/>
        </w:tabs>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La/Il sottoscritta/o______________________ nata/o a_____________ prov. (_____) il</w:t>
      </w:r>
      <w:r w:rsidRPr="00027FC2">
        <w:rPr>
          <w:rFonts w:ascii="Titilium" w:eastAsia="Titillium Web" w:hAnsi="Titilium" w:cs="Titillium Web"/>
          <w:color w:val="000000"/>
          <w:sz w:val="21"/>
          <w:szCs w:val="21"/>
          <w:u w:val="single"/>
        </w:rPr>
        <w:t>_________</w:t>
      </w:r>
      <w:r w:rsidRPr="00027FC2">
        <w:rPr>
          <w:rFonts w:ascii="Titilium" w:eastAsia="Titillium Web" w:hAnsi="Titilium" w:cs="Titillium Web"/>
          <w:color w:val="000000"/>
          <w:sz w:val="21"/>
          <w:szCs w:val="21"/>
        </w:rPr>
        <w:t>__ C.F. _______________________ P.IVA ____________________ residente a _________________ (prov._______) in via/piazza ________________ n. __ CAP ___________ indirizzo e-mail / PEC _________________   tel. _____________ professione___________________, coinvolto in qualità di:</w:t>
      </w:r>
    </w:p>
    <w:p w14:paraId="1B23284E" w14:textId="77777777" w:rsidR="00561B48" w:rsidRPr="00027FC2" w:rsidRDefault="00296CE6">
      <w:pPr>
        <w:pBdr>
          <w:top w:val="nil"/>
          <w:left w:val="nil"/>
          <w:bottom w:val="nil"/>
          <w:right w:val="nil"/>
          <w:between w:val="nil"/>
        </w:pBdr>
        <w:tabs>
          <w:tab w:val="left" w:pos="3899"/>
          <w:tab w:val="left" w:pos="9806"/>
        </w:tabs>
        <w:spacing w:line="276" w:lineRule="auto"/>
        <w:jc w:val="both"/>
        <w:rPr>
          <w:rFonts w:ascii="Titilium" w:eastAsia="Titillium Web" w:hAnsi="Titilium" w:cs="Titillium Web"/>
          <w:color w:val="000000"/>
          <w:sz w:val="21"/>
          <w:szCs w:val="21"/>
        </w:rPr>
      </w:pPr>
      <w:sdt>
        <w:sdtPr>
          <w:rPr>
            <w:rFonts w:ascii="Titilium" w:hAnsi="Titilium"/>
            <w:sz w:val="21"/>
            <w:szCs w:val="21"/>
          </w:rPr>
          <w:tag w:val="goog_rdk_0"/>
          <w:id w:val="-1195300835"/>
        </w:sdtPr>
        <w:sdtEndPr/>
        <w:sdtContent>
          <w:r w:rsidR="002C239D" w:rsidRPr="00027FC2">
            <w:rPr>
              <w:rFonts w:ascii="Titilium" w:eastAsia="Arial Unicode MS" w:hAnsi="Titilium" w:cs="Arial Unicode MS"/>
              <w:color w:val="000000"/>
              <w:sz w:val="21"/>
              <w:szCs w:val="21"/>
            </w:rPr>
            <w:t>□ legale rappresentante</w:t>
          </w:r>
        </w:sdtContent>
      </w:sdt>
    </w:p>
    <w:p w14:paraId="2ECE07B0" w14:textId="77777777" w:rsidR="00561B48" w:rsidRPr="00027FC2" w:rsidRDefault="00296CE6">
      <w:pPr>
        <w:pBdr>
          <w:top w:val="nil"/>
          <w:left w:val="nil"/>
          <w:bottom w:val="nil"/>
          <w:right w:val="nil"/>
          <w:between w:val="nil"/>
        </w:pBdr>
        <w:tabs>
          <w:tab w:val="left" w:pos="3899"/>
          <w:tab w:val="left" w:pos="9806"/>
        </w:tabs>
        <w:spacing w:line="276" w:lineRule="auto"/>
        <w:jc w:val="both"/>
        <w:rPr>
          <w:rFonts w:ascii="Titilium" w:eastAsia="Titillium Web" w:hAnsi="Titilium" w:cs="Titillium Web"/>
          <w:color w:val="000000"/>
          <w:sz w:val="21"/>
          <w:szCs w:val="21"/>
        </w:rPr>
      </w:pPr>
      <w:sdt>
        <w:sdtPr>
          <w:rPr>
            <w:rFonts w:ascii="Titilium" w:hAnsi="Titilium"/>
            <w:sz w:val="21"/>
            <w:szCs w:val="21"/>
          </w:rPr>
          <w:tag w:val="goog_rdk_1"/>
          <w:id w:val="936485184"/>
        </w:sdtPr>
        <w:sdtEndPr/>
        <w:sdtContent>
          <w:r w:rsidR="002C239D" w:rsidRPr="00027FC2">
            <w:rPr>
              <w:rFonts w:ascii="Titilium" w:eastAsia="Arial Unicode MS" w:hAnsi="Titilium" w:cs="Arial Unicode MS"/>
              <w:color w:val="000000"/>
              <w:sz w:val="21"/>
              <w:szCs w:val="21"/>
            </w:rPr>
            <w:t>□ titolare</w:t>
          </w:r>
        </w:sdtContent>
      </w:sdt>
    </w:p>
    <w:p w14:paraId="3109AC20" w14:textId="77777777" w:rsidR="00561B48" w:rsidRPr="00027FC2" w:rsidRDefault="00296CE6">
      <w:pPr>
        <w:pBdr>
          <w:top w:val="nil"/>
          <w:left w:val="nil"/>
          <w:bottom w:val="nil"/>
          <w:right w:val="nil"/>
          <w:between w:val="nil"/>
        </w:pBdr>
        <w:tabs>
          <w:tab w:val="left" w:pos="3899"/>
          <w:tab w:val="left" w:pos="9806"/>
        </w:tabs>
        <w:spacing w:line="276" w:lineRule="auto"/>
        <w:jc w:val="both"/>
        <w:rPr>
          <w:rFonts w:ascii="Titilium" w:eastAsia="Titillium Web" w:hAnsi="Titilium" w:cs="Titillium Web"/>
          <w:color w:val="000000"/>
          <w:sz w:val="21"/>
          <w:szCs w:val="21"/>
        </w:rPr>
      </w:pPr>
      <w:sdt>
        <w:sdtPr>
          <w:rPr>
            <w:rFonts w:ascii="Titilium" w:hAnsi="Titilium"/>
            <w:sz w:val="21"/>
            <w:szCs w:val="21"/>
          </w:rPr>
          <w:tag w:val="goog_rdk_2"/>
          <w:id w:val="1898543464"/>
        </w:sdtPr>
        <w:sdtEndPr/>
        <w:sdtContent>
          <w:r w:rsidR="002C239D" w:rsidRPr="00027FC2">
            <w:rPr>
              <w:rFonts w:ascii="Titilium" w:eastAsia="Arial Unicode MS" w:hAnsi="Titilium" w:cs="Arial Unicode MS"/>
              <w:color w:val="000000"/>
              <w:sz w:val="21"/>
              <w:szCs w:val="21"/>
            </w:rPr>
            <w:t>□ procuratore</w:t>
          </w:r>
        </w:sdtContent>
      </w:sdt>
    </w:p>
    <w:p w14:paraId="5B1D2283" w14:textId="77777777" w:rsidR="00561B48" w:rsidRPr="00027FC2" w:rsidRDefault="00296CE6">
      <w:pPr>
        <w:pBdr>
          <w:top w:val="nil"/>
          <w:left w:val="nil"/>
          <w:bottom w:val="nil"/>
          <w:right w:val="nil"/>
          <w:between w:val="nil"/>
        </w:pBdr>
        <w:tabs>
          <w:tab w:val="left" w:pos="3899"/>
          <w:tab w:val="left" w:pos="9806"/>
        </w:tabs>
        <w:spacing w:line="276" w:lineRule="auto"/>
        <w:jc w:val="both"/>
        <w:rPr>
          <w:rFonts w:ascii="Titilium" w:eastAsia="Titillium Web" w:hAnsi="Titilium" w:cs="Titillium Web"/>
          <w:color w:val="000000"/>
          <w:sz w:val="21"/>
          <w:szCs w:val="21"/>
        </w:rPr>
      </w:pPr>
      <w:sdt>
        <w:sdtPr>
          <w:rPr>
            <w:rFonts w:ascii="Titilium" w:hAnsi="Titilium"/>
            <w:sz w:val="21"/>
            <w:szCs w:val="21"/>
          </w:rPr>
          <w:tag w:val="goog_rdk_3"/>
          <w:id w:val="-461119510"/>
        </w:sdtPr>
        <w:sdtEndPr/>
        <w:sdtContent>
          <w:r w:rsidR="002C239D" w:rsidRPr="00027FC2">
            <w:rPr>
              <w:rFonts w:ascii="Titilium" w:eastAsia="Arial Unicode MS" w:hAnsi="Titilium" w:cs="Arial Unicode MS"/>
              <w:color w:val="000000"/>
              <w:sz w:val="21"/>
              <w:szCs w:val="21"/>
            </w:rPr>
            <w:t>□ (altro specificare) ______________</w:t>
          </w:r>
        </w:sdtContent>
      </w:sdt>
    </w:p>
    <w:p w14:paraId="07C1E218"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340B78C7" w14:textId="77777777" w:rsidR="00561B48" w:rsidRPr="00027FC2" w:rsidRDefault="002C239D">
      <w:pPr>
        <w:pBdr>
          <w:top w:val="nil"/>
          <w:left w:val="nil"/>
          <w:bottom w:val="nil"/>
          <w:right w:val="nil"/>
          <w:between w:val="nil"/>
        </w:pBdr>
        <w:tabs>
          <w:tab w:val="left" w:pos="2919"/>
          <w:tab w:val="left" w:pos="5003"/>
          <w:tab w:val="left" w:pos="9002"/>
        </w:tabs>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Dell’impresa / società_______________________ con sede a __________ (prov.__) cap._________ in via/piazza___________________________ indirizzo e-mail/PEC_______________________ C.F.___________________________ Partita IVA____________________________</w:t>
      </w:r>
    </w:p>
    <w:p w14:paraId="37253DC4" w14:textId="53AA7B55" w:rsidR="00561B48" w:rsidRPr="00027FC2" w:rsidRDefault="002C239D">
      <w:pPr>
        <w:pBdr>
          <w:top w:val="nil"/>
          <w:left w:val="nil"/>
          <w:bottom w:val="nil"/>
          <w:right w:val="nil"/>
          <w:between w:val="nil"/>
        </w:pBdr>
        <w:tabs>
          <w:tab w:val="left" w:pos="2919"/>
          <w:tab w:val="left" w:pos="5003"/>
          <w:tab w:val="left" w:pos="9002"/>
        </w:tabs>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partecipante alla procedura di selezione del Soggetto Realizzatore</w:t>
      </w:r>
      <w:r w:rsidR="00B10C08">
        <w:rPr>
          <w:rFonts w:ascii="Titilium" w:eastAsia="Titillium Web" w:hAnsi="Titilium" w:cs="Titillium Web"/>
          <w:color w:val="000000"/>
          <w:sz w:val="21"/>
          <w:szCs w:val="21"/>
        </w:rPr>
        <w:t xml:space="preserve">, </w:t>
      </w:r>
      <w:r w:rsidRPr="00027FC2">
        <w:rPr>
          <w:rFonts w:ascii="Titilium" w:eastAsia="Titillium Web" w:hAnsi="Titilium" w:cs="Titillium Web"/>
          <w:color w:val="000000"/>
          <w:sz w:val="21"/>
          <w:szCs w:val="21"/>
        </w:rPr>
        <w:t>vista la normativa relativa alle situazioni, anche potenziali, di conflitto di interessi ai sensi degli articoli 46 e 47 del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2ABF4905" w14:textId="77777777" w:rsidR="00561B48" w:rsidRPr="00027FC2" w:rsidRDefault="00561B48">
      <w:pPr>
        <w:pBdr>
          <w:top w:val="nil"/>
          <w:left w:val="nil"/>
          <w:bottom w:val="nil"/>
          <w:right w:val="nil"/>
          <w:between w:val="nil"/>
        </w:pBdr>
        <w:spacing w:line="276" w:lineRule="auto"/>
        <w:jc w:val="center"/>
        <w:rPr>
          <w:rFonts w:ascii="Titilium" w:eastAsia="Titillium Web" w:hAnsi="Titilium" w:cs="Titillium Web"/>
          <w:color w:val="000000"/>
          <w:sz w:val="21"/>
          <w:szCs w:val="21"/>
        </w:rPr>
      </w:pPr>
    </w:p>
    <w:p w14:paraId="0760FCDE" w14:textId="77777777" w:rsidR="00561B48" w:rsidRPr="00027FC2" w:rsidRDefault="002C239D">
      <w:pPr>
        <w:pStyle w:val="Titolo1"/>
        <w:spacing w:before="0" w:line="276" w:lineRule="auto"/>
        <w:ind w:left="0" w:right="0" w:firstLine="270"/>
        <w:rPr>
          <w:rFonts w:ascii="Titilium" w:eastAsia="Titillium Web" w:hAnsi="Titilium" w:cs="Titillium Web"/>
          <w:sz w:val="21"/>
          <w:szCs w:val="21"/>
        </w:rPr>
      </w:pPr>
      <w:r w:rsidRPr="00027FC2">
        <w:rPr>
          <w:rFonts w:ascii="Titilium" w:eastAsia="Titillium Web" w:hAnsi="Titilium" w:cs="Titillium Web"/>
          <w:sz w:val="21"/>
          <w:szCs w:val="21"/>
        </w:rPr>
        <w:t>DICHIARA</w:t>
      </w:r>
    </w:p>
    <w:p w14:paraId="2ED17F08" w14:textId="77777777" w:rsidR="00561B48" w:rsidRPr="00027FC2" w:rsidRDefault="00561B48">
      <w:pPr>
        <w:pStyle w:val="Titolo1"/>
        <w:spacing w:before="0" w:line="276" w:lineRule="auto"/>
        <w:ind w:left="0" w:right="0" w:firstLine="270"/>
        <w:jc w:val="both"/>
        <w:rPr>
          <w:rFonts w:ascii="Titilium" w:eastAsia="Titillium Web" w:hAnsi="Titilium" w:cs="Titillium Web"/>
          <w:b w:val="0"/>
          <w:color w:val="000000"/>
          <w:sz w:val="21"/>
          <w:szCs w:val="21"/>
        </w:rPr>
      </w:pPr>
    </w:p>
    <w:p w14:paraId="36031A18" w14:textId="77777777" w:rsidR="00561B48" w:rsidRPr="00027FC2" w:rsidRDefault="002C239D">
      <w:pPr>
        <w:pStyle w:val="Titolo1"/>
        <w:numPr>
          <w:ilvl w:val="0"/>
          <w:numId w:val="1"/>
        </w:numPr>
        <w:spacing w:before="0" w:line="276" w:lineRule="auto"/>
        <w:ind w:left="357" w:right="0" w:hanging="357"/>
        <w:jc w:val="both"/>
        <w:rPr>
          <w:rFonts w:ascii="Titilium" w:eastAsia="Titillium Web" w:hAnsi="Titilium" w:cs="Titillium Web"/>
          <w:b w:val="0"/>
          <w:color w:val="000000"/>
          <w:sz w:val="21"/>
          <w:szCs w:val="21"/>
        </w:rPr>
      </w:pPr>
      <w:r w:rsidRPr="00027FC2">
        <w:rPr>
          <w:rFonts w:ascii="Titilium" w:eastAsia="Titillium Web" w:hAnsi="Titilium" w:cs="Titillium Web"/>
          <w:b w:val="0"/>
          <w:color w:val="000000"/>
          <w:sz w:val="21"/>
          <w:szCs w:val="21"/>
        </w:rPr>
        <w:t xml:space="preserve">che la propria partecipazione alla gara non determina una situazione di conflitto di interesse ai sensi dell’articolo </w:t>
      </w:r>
      <w:r w:rsidRPr="00027FC2">
        <w:rPr>
          <w:rFonts w:ascii="Titilium" w:eastAsia="Titillium Web" w:hAnsi="Titilium" w:cs="Titillium Web"/>
          <w:b w:val="0"/>
          <w:sz w:val="21"/>
          <w:szCs w:val="21"/>
        </w:rPr>
        <w:t xml:space="preserve">16 </w:t>
      </w:r>
      <w:r w:rsidRPr="00027FC2">
        <w:rPr>
          <w:rFonts w:ascii="Titilium" w:eastAsia="Titillium Web" w:hAnsi="Titilium" w:cs="Titillium Web"/>
          <w:b w:val="0"/>
          <w:color w:val="000000"/>
          <w:sz w:val="21"/>
          <w:szCs w:val="21"/>
        </w:rPr>
        <w:t xml:space="preserve">del D.lgs. n. </w:t>
      </w:r>
      <w:r w:rsidRPr="00027FC2">
        <w:rPr>
          <w:rFonts w:ascii="Titilium" w:eastAsia="Titillium Web" w:hAnsi="Titilium" w:cs="Titillium Web"/>
          <w:b w:val="0"/>
          <w:sz w:val="21"/>
          <w:szCs w:val="21"/>
        </w:rPr>
        <w:t>36</w:t>
      </w:r>
      <w:r w:rsidRPr="00027FC2">
        <w:rPr>
          <w:rFonts w:ascii="Titilium" w:eastAsia="Titillium Web" w:hAnsi="Titilium" w:cs="Titillium Web"/>
          <w:b w:val="0"/>
          <w:color w:val="000000"/>
          <w:sz w:val="21"/>
          <w:szCs w:val="21"/>
        </w:rPr>
        <w:t>/20</w:t>
      </w:r>
      <w:r w:rsidRPr="00027FC2">
        <w:rPr>
          <w:rFonts w:ascii="Titilium" w:eastAsia="Titillium Web" w:hAnsi="Titilium" w:cs="Titillium Web"/>
          <w:b w:val="0"/>
          <w:sz w:val="21"/>
          <w:szCs w:val="21"/>
        </w:rPr>
        <w:t>23</w:t>
      </w:r>
      <w:r w:rsidRPr="00027FC2">
        <w:rPr>
          <w:rFonts w:ascii="Titilium" w:eastAsia="Titillium Web" w:hAnsi="Titilium" w:cs="Titillium Web"/>
          <w:b w:val="0"/>
          <w:color w:val="000000"/>
          <w:sz w:val="21"/>
          <w:szCs w:val="21"/>
        </w:rPr>
        <w:t>, non diversamente risolvibile;</w:t>
      </w:r>
    </w:p>
    <w:p w14:paraId="300CC96F" w14:textId="77777777" w:rsidR="00561B48" w:rsidRPr="00027FC2" w:rsidRDefault="002C239D">
      <w:pPr>
        <w:pStyle w:val="Titolo1"/>
        <w:numPr>
          <w:ilvl w:val="0"/>
          <w:numId w:val="1"/>
        </w:numPr>
        <w:spacing w:before="0" w:line="276" w:lineRule="auto"/>
        <w:ind w:left="357" w:right="0" w:hanging="357"/>
        <w:jc w:val="both"/>
        <w:rPr>
          <w:rFonts w:ascii="Titilium" w:eastAsia="Titillium Web" w:hAnsi="Titilium" w:cs="Titillium Web"/>
          <w:b w:val="0"/>
          <w:color w:val="000000"/>
          <w:sz w:val="21"/>
          <w:szCs w:val="21"/>
        </w:rPr>
      </w:pPr>
      <w:r w:rsidRPr="00027FC2">
        <w:rPr>
          <w:rFonts w:ascii="Titilium" w:eastAsia="Titillium Web" w:hAnsi="Titilium" w:cs="Titillium Web"/>
          <w:b w:val="0"/>
          <w:color w:val="000000"/>
          <w:sz w:val="21"/>
          <w:szCs w:val="21"/>
        </w:rPr>
        <w:tab/>
        <w:t>di non trovarsi in situazioni di conflitto di interessi di qualsiasi natura, anche potenziale, che potrebbero essere percepite come una minaccia all’imparzialità e indipendenza nel contesto della presente procedura di selezione;</w:t>
      </w:r>
    </w:p>
    <w:p w14:paraId="7598826F" w14:textId="77777777" w:rsidR="00561B48" w:rsidRPr="00027FC2" w:rsidRDefault="002C239D">
      <w:pPr>
        <w:pStyle w:val="Titolo1"/>
        <w:numPr>
          <w:ilvl w:val="0"/>
          <w:numId w:val="1"/>
        </w:numPr>
        <w:spacing w:before="0" w:line="276" w:lineRule="auto"/>
        <w:ind w:left="357" w:right="0" w:hanging="357"/>
        <w:jc w:val="both"/>
        <w:rPr>
          <w:rFonts w:ascii="Titilium" w:eastAsia="Titillium Web" w:hAnsi="Titilium" w:cs="Titillium Web"/>
          <w:b w:val="0"/>
          <w:color w:val="000000"/>
          <w:sz w:val="21"/>
          <w:szCs w:val="21"/>
        </w:rPr>
      </w:pPr>
      <w:r w:rsidRPr="00027FC2">
        <w:rPr>
          <w:rFonts w:ascii="Titilium" w:eastAsia="Titillium Web" w:hAnsi="Titilium" w:cs="Titillium Web"/>
          <w:b w:val="0"/>
          <w:color w:val="000000"/>
          <w:sz w:val="21"/>
          <w:szCs w:val="21"/>
        </w:rPr>
        <w:tab/>
        <w:t>di impegnarsi a comunicare qualsiasi conflitto di interesse che possa insorgere durante la procedura di gara o nella fase esecutiva del contratto;</w:t>
      </w:r>
    </w:p>
    <w:p w14:paraId="76D0D7BA" w14:textId="77777777" w:rsidR="00561B48" w:rsidRPr="00027FC2" w:rsidRDefault="002C239D">
      <w:pPr>
        <w:pStyle w:val="Titolo1"/>
        <w:numPr>
          <w:ilvl w:val="0"/>
          <w:numId w:val="1"/>
        </w:numPr>
        <w:spacing w:before="0" w:line="276" w:lineRule="auto"/>
        <w:ind w:left="357" w:right="0" w:hanging="357"/>
        <w:jc w:val="both"/>
        <w:rPr>
          <w:rFonts w:ascii="Titilium" w:eastAsia="Titillium Web" w:hAnsi="Titilium" w:cs="Titillium Web"/>
          <w:b w:val="0"/>
          <w:color w:val="000000"/>
          <w:sz w:val="21"/>
          <w:szCs w:val="21"/>
        </w:rPr>
      </w:pPr>
      <w:r w:rsidRPr="00027FC2">
        <w:rPr>
          <w:rFonts w:ascii="Titilium" w:eastAsia="Titillium Web" w:hAnsi="Titilium" w:cs="Titillium Web"/>
          <w:b w:val="0"/>
          <w:color w:val="000000"/>
          <w:sz w:val="21"/>
          <w:szCs w:val="21"/>
        </w:rPr>
        <w:tab/>
        <w:t>di impegnarsi ad astenersi prontamente dalla prosecuzione della procedura nel caso emerga un conflitto di interesse;</w:t>
      </w:r>
    </w:p>
    <w:p w14:paraId="44F10111" w14:textId="77777777" w:rsidR="00561B48" w:rsidRPr="00027FC2" w:rsidRDefault="002C239D">
      <w:pPr>
        <w:pStyle w:val="Titolo1"/>
        <w:numPr>
          <w:ilvl w:val="0"/>
          <w:numId w:val="1"/>
        </w:numPr>
        <w:spacing w:before="0" w:line="276" w:lineRule="auto"/>
        <w:ind w:left="357" w:right="0" w:hanging="357"/>
        <w:jc w:val="both"/>
        <w:rPr>
          <w:rFonts w:ascii="Titilium" w:eastAsia="Titillium Web" w:hAnsi="Titilium" w:cs="Titillium Web"/>
          <w:b w:val="0"/>
          <w:color w:val="000000"/>
          <w:sz w:val="21"/>
          <w:szCs w:val="21"/>
        </w:rPr>
      </w:pPr>
      <w:r w:rsidRPr="00027FC2">
        <w:rPr>
          <w:rFonts w:ascii="Titilium" w:eastAsia="Titillium Web" w:hAnsi="Titilium" w:cs="Titillium Web"/>
          <w:b w:val="0"/>
          <w:color w:val="000000"/>
          <w:sz w:val="21"/>
          <w:szCs w:val="21"/>
        </w:rPr>
        <w:tab/>
        <w:t>di impegnarsi a comunicare tempestivamente eventuali variazioni del contenuto della presente dichiarazione e a rendere, se del caso, una nuova dichiarazione sostitutiva.</w:t>
      </w:r>
    </w:p>
    <w:p w14:paraId="6CC2C4D0"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07053F06" w14:textId="77777777" w:rsidR="00561B48" w:rsidRPr="00027FC2" w:rsidRDefault="002C239D">
      <w:pPr>
        <w:pBdr>
          <w:top w:val="nil"/>
          <w:left w:val="nil"/>
          <w:bottom w:val="nil"/>
          <w:right w:val="nil"/>
          <w:between w:val="nil"/>
        </w:pBdr>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Dichiara, infine, di avere preso visione dell’informativa sul trattamento dei dati personali nel rispetto del Regolamento (UE) 679/2016, del decreto legislativo 30 giugno 2003, n. 196, così come novellato dal decreto legislativo 10 agosto 2018, n. 101, nonché secondo le disposizioni contenute nell’art. 22 del Regolamento (UE) 2021/241.</w:t>
      </w:r>
    </w:p>
    <w:p w14:paraId="6F4F8C8A"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59CF6F49" w14:textId="77777777" w:rsidR="00561B48" w:rsidRPr="00027FC2" w:rsidRDefault="002C239D">
      <w:pPr>
        <w:pBdr>
          <w:top w:val="nil"/>
          <w:left w:val="nil"/>
          <w:bottom w:val="nil"/>
          <w:right w:val="nil"/>
          <w:between w:val="nil"/>
        </w:pBdr>
        <w:spacing w:line="276" w:lineRule="auto"/>
        <w:jc w:val="center"/>
        <w:rPr>
          <w:rFonts w:ascii="Titilium" w:eastAsia="Titillium Web" w:hAnsi="Titilium" w:cs="Titillium Web"/>
          <w:b/>
          <w:color w:val="000000"/>
          <w:sz w:val="21"/>
          <w:szCs w:val="21"/>
        </w:rPr>
      </w:pPr>
      <w:r w:rsidRPr="00027FC2">
        <w:rPr>
          <w:rFonts w:ascii="Titilium" w:eastAsia="Titillium Web" w:hAnsi="Titilium" w:cs="Titillium Web"/>
          <w:b/>
          <w:color w:val="000000"/>
          <w:sz w:val="21"/>
          <w:szCs w:val="21"/>
        </w:rPr>
        <w:t>DICHIARAZIONE DI ASSENZA CONFLITTO DI INTERESSI</w:t>
      </w:r>
    </w:p>
    <w:p w14:paraId="05ED25C1" w14:textId="77777777" w:rsidR="00561B48" w:rsidRPr="00027FC2" w:rsidRDefault="002C239D">
      <w:pPr>
        <w:pBdr>
          <w:top w:val="nil"/>
          <w:left w:val="nil"/>
          <w:bottom w:val="nil"/>
          <w:right w:val="nil"/>
          <w:between w:val="nil"/>
        </w:pBdr>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lastRenderedPageBreak/>
        <w:t>Consapevole dell’obbligo di segnalazione di situazioni in cui si possa verificare un conflitto di interesse, anche potenziale, di natura patrimoniale e non patrimoniale, così come previsto dalle disposizioni contenute nelle linee guida per lo svolgimento delle attività di controllo e rendicontazione delle misure PNRR di competenza delle Amministrazioni centrali e dei Soggetti attuatori allegate alla circolare del Ministero dell’economia e delle Finanze n. 30 del 11/08/2022;</w:t>
      </w:r>
    </w:p>
    <w:p w14:paraId="75CE159B" w14:textId="77777777" w:rsidR="00561B48" w:rsidRPr="00027FC2" w:rsidRDefault="002C239D">
      <w:pPr>
        <w:pBdr>
          <w:top w:val="nil"/>
          <w:left w:val="nil"/>
          <w:bottom w:val="nil"/>
          <w:right w:val="nil"/>
          <w:between w:val="nil"/>
        </w:pBdr>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Preso atto di quanto previsto dall’art. 53 comma 16-ter del D.lgs. n. 165/2001, il quale dispone che i dipendenti che, negli ultimi tre anni di servizio, hanno esercitato poteri autoritativi o negoziali per conto delle pubbliche amministrazioni di cui all’articolo 1, comma 2, del predetto Decreto,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w:t>
      </w:r>
    </w:p>
    <w:p w14:paraId="7E1FD9DC" w14:textId="77777777" w:rsidR="00561B48" w:rsidRPr="00027FC2" w:rsidRDefault="002C239D">
      <w:pPr>
        <w:pBdr>
          <w:top w:val="nil"/>
          <w:left w:val="nil"/>
          <w:bottom w:val="nil"/>
          <w:right w:val="nil"/>
          <w:between w:val="nil"/>
        </w:pBdr>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compensi eventualmente percepiti e accertati ad essi riferiti;</w:t>
      </w:r>
    </w:p>
    <w:p w14:paraId="26F5C52F"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3D9A6415" w14:textId="77777777" w:rsidR="00561B48" w:rsidRPr="00027FC2" w:rsidRDefault="002C239D">
      <w:pPr>
        <w:pBdr>
          <w:top w:val="nil"/>
          <w:left w:val="nil"/>
          <w:bottom w:val="nil"/>
          <w:right w:val="nil"/>
          <w:between w:val="nil"/>
        </w:pBdr>
        <w:spacing w:line="276" w:lineRule="auto"/>
        <w:jc w:val="both"/>
        <w:rPr>
          <w:rFonts w:ascii="Titilium" w:eastAsia="Titillium Web" w:hAnsi="Titilium" w:cs="Titillium Web"/>
          <w:color w:val="000000"/>
          <w:sz w:val="21"/>
          <w:szCs w:val="21"/>
        </w:rPr>
      </w:pPr>
      <w:r w:rsidRPr="00027FC2">
        <w:rPr>
          <w:rFonts w:ascii="Titilium" w:eastAsia="Titillium Web" w:hAnsi="Titilium" w:cs="Titillium Web"/>
          <w:color w:val="000000"/>
          <w:sz w:val="21"/>
          <w:szCs w:val="21"/>
        </w:rPr>
        <w:t>consapevole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w:t>
      </w:r>
    </w:p>
    <w:p w14:paraId="66FE4275"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4348719F"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4D3BC8E9"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09977EEB" w14:textId="77777777" w:rsidR="00561B48" w:rsidRPr="00027FC2" w:rsidRDefault="002C239D">
      <w:pPr>
        <w:tabs>
          <w:tab w:val="left" w:pos="7922"/>
        </w:tabs>
        <w:spacing w:line="276" w:lineRule="auto"/>
        <w:jc w:val="both"/>
        <w:rPr>
          <w:rFonts w:ascii="Titilium" w:eastAsia="Titillium Web" w:hAnsi="Titilium" w:cs="Titillium Web"/>
          <w:sz w:val="21"/>
          <w:szCs w:val="21"/>
        </w:rPr>
      </w:pPr>
      <w:r w:rsidRPr="00027FC2">
        <w:rPr>
          <w:rFonts w:ascii="Titilium" w:eastAsia="Titillium Web" w:hAnsi="Titilium" w:cs="Titillium Web"/>
          <w:sz w:val="21"/>
          <w:szCs w:val="21"/>
        </w:rPr>
        <w:t>LUOGO e DATA</w:t>
      </w:r>
      <w:r w:rsidRPr="00027FC2">
        <w:rPr>
          <w:rFonts w:ascii="Titilium" w:eastAsia="Titillium Web" w:hAnsi="Titilium" w:cs="Titillium Web"/>
          <w:sz w:val="21"/>
          <w:szCs w:val="21"/>
        </w:rPr>
        <w:tab/>
        <w:t>FIRMA</w:t>
      </w:r>
    </w:p>
    <w:p w14:paraId="13ECC2E8" w14:textId="77777777" w:rsidR="00561B48" w:rsidRPr="00027FC2" w:rsidRDefault="00561B48">
      <w:pPr>
        <w:pBdr>
          <w:top w:val="nil"/>
          <w:left w:val="nil"/>
          <w:bottom w:val="nil"/>
          <w:right w:val="nil"/>
          <w:between w:val="nil"/>
        </w:pBdr>
        <w:spacing w:line="276" w:lineRule="auto"/>
        <w:jc w:val="both"/>
        <w:rPr>
          <w:rFonts w:ascii="Titilium" w:eastAsia="Titillium Web" w:hAnsi="Titilium" w:cs="Titillium Web"/>
          <w:color w:val="000000"/>
          <w:sz w:val="21"/>
          <w:szCs w:val="21"/>
        </w:rPr>
      </w:pPr>
    </w:p>
    <w:p w14:paraId="7CFE0755" w14:textId="77777777" w:rsidR="00561B48" w:rsidRPr="00027FC2" w:rsidRDefault="002C239D">
      <w:pPr>
        <w:pBdr>
          <w:top w:val="nil"/>
          <w:left w:val="nil"/>
          <w:bottom w:val="nil"/>
          <w:right w:val="nil"/>
          <w:between w:val="nil"/>
        </w:pBdr>
        <w:spacing w:line="276" w:lineRule="auto"/>
        <w:rPr>
          <w:rFonts w:ascii="Titilium" w:eastAsia="Titillium Web" w:hAnsi="Titilium" w:cs="Titillium Web"/>
          <w:color w:val="000000"/>
          <w:sz w:val="21"/>
          <w:szCs w:val="21"/>
        </w:rPr>
      </w:pPr>
      <w:r w:rsidRPr="00027FC2">
        <w:rPr>
          <w:rFonts w:ascii="Titilium" w:hAnsi="Titilium"/>
          <w:noProof/>
          <w:sz w:val="21"/>
          <w:szCs w:val="21"/>
        </w:rPr>
        <mc:AlternateContent>
          <mc:Choice Requires="wps">
            <w:drawing>
              <wp:anchor distT="0" distB="0" distL="114300" distR="114300" simplePos="0" relativeHeight="251658240" behindDoc="0" locked="0" layoutInCell="1" hidden="0" allowOverlap="1" wp14:anchorId="1F7F2312" wp14:editId="6B711F69">
                <wp:simplePos x="0" y="0"/>
                <wp:positionH relativeFrom="column">
                  <wp:posOffset>-520699</wp:posOffset>
                </wp:positionH>
                <wp:positionV relativeFrom="paragraph">
                  <wp:posOffset>0</wp:posOffset>
                </wp:positionV>
                <wp:extent cx="0" cy="12700"/>
                <wp:effectExtent l="0" t="0" r="0" b="0"/>
                <wp:wrapTopAndBottom distT="0" distB="0"/>
                <wp:docPr id="1275696057" name="Connettore 2 1275696057"/>
                <wp:cNvGraphicFramePr/>
                <a:graphic xmlns:a="http://schemas.openxmlformats.org/drawingml/2006/main">
                  <a:graphicData uri="http://schemas.microsoft.com/office/word/2010/wordprocessingShape">
                    <wps:wsp>
                      <wps:cNvCnPr/>
                      <wps:spPr>
                        <a:xfrm>
                          <a:off x="4616584" y="3780000"/>
                          <a:ext cx="1458833"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-520699</wp:posOffset>
                </wp:positionH>
                <wp:positionV relativeFrom="paragraph">
                  <wp:posOffset>0</wp:posOffset>
                </wp:positionV>
                <wp:extent cx="0" cy="12700"/>
                <wp:effectExtent b="0" l="0" r="0" t="0"/>
                <wp:wrapTopAndBottom distB="0" distT="0"/>
                <wp:docPr id="127569605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Pr="00027FC2">
        <w:rPr>
          <w:rFonts w:ascii="Titilium" w:hAnsi="Titilium"/>
          <w:noProof/>
          <w:sz w:val="21"/>
          <w:szCs w:val="21"/>
        </w:rPr>
        <mc:AlternateContent>
          <mc:Choice Requires="wpg">
            <w:drawing>
              <wp:anchor distT="0" distB="0" distL="114300" distR="114300" simplePos="0" relativeHeight="251659264" behindDoc="0" locked="0" layoutInCell="1" hidden="0" allowOverlap="1" wp14:anchorId="6DCEEFFC" wp14:editId="36D985AB">
                <wp:simplePos x="0" y="0"/>
                <wp:positionH relativeFrom="column">
                  <wp:posOffset>4686300</wp:posOffset>
                </wp:positionH>
                <wp:positionV relativeFrom="paragraph">
                  <wp:posOffset>139700</wp:posOffset>
                </wp:positionV>
                <wp:extent cx="1339215" cy="5080"/>
                <wp:effectExtent l="0" t="0" r="0" b="0"/>
                <wp:wrapTopAndBottom distT="0" distB="0"/>
                <wp:docPr id="1275696058" name="Gruppo 1275696058"/>
                <wp:cNvGraphicFramePr/>
                <a:graphic xmlns:a="http://schemas.openxmlformats.org/drawingml/2006/main">
                  <a:graphicData uri="http://schemas.microsoft.com/office/word/2010/wordprocessingGroup">
                    <wpg:wgp>
                      <wpg:cNvGrpSpPr/>
                      <wpg:grpSpPr>
                        <a:xfrm>
                          <a:off x="0" y="0"/>
                          <a:ext cx="1339215" cy="5080"/>
                          <a:chOff x="4676375" y="3775225"/>
                          <a:chExt cx="1339250" cy="9550"/>
                        </a:xfrm>
                      </wpg:grpSpPr>
                      <wpg:grpSp>
                        <wpg:cNvPr id="1230459231" name="Gruppo 1230459231"/>
                        <wpg:cNvGrpSpPr/>
                        <wpg:grpSpPr>
                          <a:xfrm>
                            <a:off x="4676393" y="3777460"/>
                            <a:ext cx="1339215" cy="5080"/>
                            <a:chOff x="4676375" y="3775225"/>
                            <a:chExt cx="1339250" cy="9550"/>
                          </a:xfrm>
                        </wpg:grpSpPr>
                        <wps:wsp>
                          <wps:cNvPr id="1382852582" name="Rettangolo 1382852582"/>
                          <wps:cNvSpPr/>
                          <wps:spPr>
                            <a:xfrm>
                              <a:off x="4676375" y="3775225"/>
                              <a:ext cx="1339250" cy="9550"/>
                            </a:xfrm>
                            <a:prstGeom prst="rect">
                              <a:avLst/>
                            </a:prstGeom>
                            <a:noFill/>
                            <a:ln>
                              <a:noFill/>
                            </a:ln>
                          </wps:spPr>
                          <wps:txbx>
                            <w:txbxContent>
                              <w:p w14:paraId="412C622C" w14:textId="77777777" w:rsidR="00561B48" w:rsidRDefault="00561B48">
                                <w:pPr>
                                  <w:textDirection w:val="btLr"/>
                                </w:pPr>
                              </w:p>
                            </w:txbxContent>
                          </wps:txbx>
                          <wps:bodyPr spcFirstLastPara="1" wrap="square" lIns="91425" tIns="91425" rIns="91425" bIns="91425" anchor="ctr" anchorCtr="0">
                            <a:noAutofit/>
                          </wps:bodyPr>
                        </wps:wsp>
                        <wpg:grpSp>
                          <wpg:cNvPr id="1903913543" name="Gruppo 1903913543"/>
                          <wpg:cNvGrpSpPr/>
                          <wpg:grpSpPr>
                            <a:xfrm>
                              <a:off x="4676393" y="3777460"/>
                              <a:ext cx="1339215" cy="5080"/>
                              <a:chOff x="5311375" y="3775225"/>
                              <a:chExt cx="1339225" cy="9550"/>
                            </a:xfrm>
                          </wpg:grpSpPr>
                          <wps:wsp>
                            <wps:cNvPr id="54613883" name="Rettangolo 54613883"/>
                            <wps:cNvSpPr/>
                            <wps:spPr>
                              <a:xfrm>
                                <a:off x="5311375" y="3775225"/>
                                <a:ext cx="1339225" cy="9550"/>
                              </a:xfrm>
                              <a:prstGeom prst="rect">
                                <a:avLst/>
                              </a:prstGeom>
                              <a:noFill/>
                              <a:ln>
                                <a:noFill/>
                              </a:ln>
                            </wps:spPr>
                            <wps:txbx>
                              <w:txbxContent>
                                <w:p w14:paraId="610A7CC6" w14:textId="77777777" w:rsidR="00561B48" w:rsidRDefault="00561B48">
                                  <w:pPr>
                                    <w:textDirection w:val="btLr"/>
                                  </w:pPr>
                                </w:p>
                              </w:txbxContent>
                            </wps:txbx>
                            <wps:bodyPr spcFirstLastPara="1" wrap="square" lIns="91425" tIns="91425" rIns="91425" bIns="91425" anchor="ctr" anchorCtr="0">
                              <a:noAutofit/>
                            </wps:bodyPr>
                          </wps:wsp>
                          <wpg:grpSp>
                            <wpg:cNvPr id="1673300452" name="Gruppo 1673300452"/>
                            <wpg:cNvGrpSpPr/>
                            <wpg:grpSpPr>
                              <a:xfrm>
                                <a:off x="5311393" y="3777460"/>
                                <a:ext cx="1339200" cy="5075"/>
                                <a:chOff x="0" y="0"/>
                                <a:chExt cx="1339200" cy="5075"/>
                              </a:xfrm>
                            </wpg:grpSpPr>
                            <wps:wsp>
                              <wps:cNvPr id="1044093396" name="Rettangolo 1044093396"/>
                              <wps:cNvSpPr/>
                              <wps:spPr>
                                <a:xfrm>
                                  <a:off x="0" y="0"/>
                                  <a:ext cx="1339200" cy="5075"/>
                                </a:xfrm>
                                <a:prstGeom prst="rect">
                                  <a:avLst/>
                                </a:prstGeom>
                                <a:noFill/>
                                <a:ln>
                                  <a:noFill/>
                                </a:ln>
                              </wps:spPr>
                              <wps:txbx>
                                <w:txbxContent>
                                  <w:p w14:paraId="3D0DB9A2" w14:textId="77777777" w:rsidR="00561B48" w:rsidRDefault="00561B48">
                                    <w:pPr>
                                      <w:textDirection w:val="btLr"/>
                                    </w:pPr>
                                  </w:p>
                                </w:txbxContent>
                              </wps:txbx>
                              <wps:bodyPr spcFirstLastPara="1" wrap="square" lIns="91425" tIns="91425" rIns="91425" bIns="91425" anchor="ctr" anchorCtr="0">
                                <a:noAutofit/>
                              </wps:bodyPr>
                            </wps:wsp>
                            <wps:wsp>
                              <wps:cNvPr id="429975761" name="Connettore 2 429975761"/>
                              <wps:cNvCnPr/>
                              <wps:spPr>
                                <a:xfrm>
                                  <a:off x="2540" y="2540"/>
                                  <a:ext cx="114236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530411373" name="Connettore 2 1530411373"/>
                              <wps:cNvCnPr/>
                              <wps:spPr>
                                <a:xfrm>
                                  <a:off x="1146810" y="2540"/>
                                  <a:ext cx="18986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grpSp>
                    </wpg:wgp>
                  </a:graphicData>
                </a:graphic>
              </wp:anchor>
            </w:drawing>
          </mc:Choice>
          <mc:Fallback>
            <w:pict>
              <v:group w14:anchorId="6DCEEFFC" id="Gruppo 1275696058" o:spid="_x0000_s1026" style="position:absolute;margin-left:369pt;margin-top:11pt;width:105.45pt;height:.4pt;z-index:251659264" coordorigin="46763,37752" coordsize="13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">
                <v:group id="Gruppo 1230459231" o:spid="_x0000_s1027" style="position:absolute;left:46763;top:37774;width:13393;height:51" coordorigin="46763,37752" coordsize="133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">
                  <v:rect id="Rettangolo 1382852582" o:spid="_x0000_s1028" style="position:absolute;left:46763;top:37752;width:1339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" filled="f" stroked="f">
                    <v:textbox inset="2.53958mm,2.53958mm,2.53958mm,2.53958mm">
                      <w:txbxContent>
                        <w:p w14:paraId="412C622C" w14:textId="77777777" w:rsidR="00561B48" w:rsidRDefault="00561B48">
                          <w:pPr>
                            <w:textDirection w:val="btLr"/>
                          </w:pPr>
                        </w:p>
                      </w:txbxContent>
                    </v:textbox>
                  </v:rect>
                  <v:group id="Gruppo 1903913543" o:spid="_x0000_s1029" style="position:absolute;left:46763;top:37774;width:13393;height:51" coordorigin="53113,37752" coordsize="133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">
                    <v:rect id="Rettangolo 54613883" o:spid="_x0000_s1030" style="position:absolute;left:53113;top:37752;width:1339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" filled="f" stroked="f">
                      <v:textbox inset="2.53958mm,2.53958mm,2.53958mm,2.53958mm">
                        <w:txbxContent>
                          <w:p w14:paraId="610A7CC6" w14:textId="77777777" w:rsidR="00561B48" w:rsidRDefault="00561B48">
                            <w:pPr>
                              <w:textDirection w:val="btLr"/>
                            </w:pPr>
                          </w:p>
                        </w:txbxContent>
                      </v:textbox>
                    </v:rect>
                    <v:group id="Gruppo 1673300452" o:spid="_x0000_s1031" style="position:absolute;left:53113;top:37774;width:13392;height:51" coordsize="133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">
                      <v:rect id="Rettangolo 1044093396" o:spid="_x0000_s1032" style="position:absolute;width:13392;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" filled="f" stroked="f">
                        <v:textbox inset="2.53958mm,2.53958mm,2.53958mm,2.53958mm">
                          <w:txbxContent>
                            <w:p w14:paraId="3D0DB9A2" w14:textId="77777777" w:rsidR="00561B48" w:rsidRDefault="00561B48">
                              <w:pPr>
                                <w:textDirection w:val="btLr"/>
                              </w:pPr>
                            </w:p>
                          </w:txbxContent>
                        </v:textbox>
                      </v:rect>
                      <v:shapetype id="_x0000_t32" coordsize="21600,21600" o:spt="32" o:oned="t" path="m,l21600,21600e" filled="f">
                        <v:path arrowok="t" fillok="f" o:connecttype="none"/>
                        <o:lock v:ext="edit" shapetype="t"/>
                      </v:shapetype>
                      <v:shape id="Connettore 2 429975761" o:spid="_x0000_s1033" type="#_x0000_t32" style="position:absolute;left:25;top:25;width:114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" filled="t">
                        <v:stroke startarrowwidth="narrow" startarrowlength="short" endarrowwidth="narrow" endarrowlength="short"/>
                      </v:shape>
                      <v:shape id="Connettore 2 1530411373" o:spid="_x0000_s1034" type="#_x0000_t32" style="position:absolute;left:11468;top:25;width:1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" filled="t">
                        <v:stroke startarrowwidth="narrow" startarrowlength="short" endarrowwidth="narrow" endarrowlength="short"/>
                      </v:shape>
                    </v:group>
                  </v:group>
                </v:group>
                <w10:wrap type="topAndBottom"/>
              </v:group>
            </w:pict>
          </mc:Fallback>
        </mc:AlternateContent>
      </w:r>
    </w:p>
    <w:p w14:paraId="386C4BE7" w14:textId="77777777" w:rsidR="00561B48" w:rsidRPr="00027FC2" w:rsidRDefault="00561B48">
      <w:pPr>
        <w:pBdr>
          <w:top w:val="nil"/>
          <w:left w:val="nil"/>
          <w:bottom w:val="nil"/>
          <w:right w:val="nil"/>
          <w:between w:val="nil"/>
        </w:pBdr>
        <w:spacing w:line="276" w:lineRule="auto"/>
        <w:rPr>
          <w:rFonts w:ascii="Titilium" w:eastAsia="Titillium Web" w:hAnsi="Titilium" w:cs="Titillium Web"/>
          <w:color w:val="000000"/>
          <w:sz w:val="21"/>
          <w:szCs w:val="21"/>
        </w:rPr>
      </w:pPr>
    </w:p>
    <w:p w14:paraId="2DA8B8DB" w14:textId="77777777" w:rsidR="00561B48" w:rsidRPr="00027FC2" w:rsidRDefault="00561B48">
      <w:pPr>
        <w:spacing w:line="276" w:lineRule="auto"/>
        <w:rPr>
          <w:rFonts w:ascii="Titilium" w:eastAsia="Titillium Web" w:hAnsi="Titilium" w:cs="Titillium Web"/>
          <w:i/>
          <w:sz w:val="21"/>
          <w:szCs w:val="21"/>
        </w:rPr>
      </w:pPr>
    </w:p>
    <w:p w14:paraId="3CC87E87" w14:textId="77777777" w:rsidR="00561B48" w:rsidRPr="00027FC2" w:rsidRDefault="00561B48">
      <w:pPr>
        <w:spacing w:line="276" w:lineRule="auto"/>
        <w:rPr>
          <w:rFonts w:ascii="Titilium" w:eastAsia="Titillium Web" w:hAnsi="Titilium" w:cs="Titillium Web"/>
          <w:i/>
          <w:sz w:val="21"/>
          <w:szCs w:val="21"/>
        </w:rPr>
      </w:pPr>
    </w:p>
    <w:p w14:paraId="72AADA21" w14:textId="77777777" w:rsidR="00561B48" w:rsidRPr="00027FC2" w:rsidRDefault="002C239D">
      <w:pPr>
        <w:spacing w:line="276" w:lineRule="auto"/>
        <w:rPr>
          <w:rFonts w:ascii="Titilium" w:eastAsia="Titillium Web" w:hAnsi="Titilium" w:cs="Titillium Web"/>
          <w:i/>
          <w:sz w:val="21"/>
          <w:szCs w:val="21"/>
        </w:rPr>
      </w:pPr>
      <w:r w:rsidRPr="00027FC2">
        <w:rPr>
          <w:rFonts w:ascii="Titilium" w:eastAsia="Titillium Web" w:hAnsi="Titilium" w:cs="Titillium Web"/>
          <w:i/>
          <w:sz w:val="21"/>
          <w:szCs w:val="21"/>
        </w:rPr>
        <w:t>A meno di firma elettronica - si allega copia fotostatica del documento di identità, in corso di validità (art. 38 del D.P.R. 445/2000e ss.mm.ii)</w:t>
      </w:r>
    </w:p>
    <w:sectPr w:rsidR="00561B48" w:rsidRPr="00027FC2" w:rsidSect="00805F45">
      <w:headerReference w:type="even" r:id="rId9"/>
      <w:headerReference w:type="default" r:id="rId10"/>
      <w:footerReference w:type="even" r:id="rId11"/>
      <w:footerReference w:type="default" r:id="rId12"/>
      <w:headerReference w:type="first" r:id="rId13"/>
      <w:footerReference w:type="first" r:id="rId14"/>
      <w:pgSz w:w="11900" w:h="16840"/>
      <w:pgMar w:top="2774" w:right="703" w:bottom="1134" w:left="1134" w:header="23" w:footer="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C575" w14:textId="77777777" w:rsidR="002C239D" w:rsidRDefault="002C239D">
      <w:r>
        <w:separator/>
      </w:r>
    </w:p>
  </w:endnote>
  <w:endnote w:type="continuationSeparator" w:id="0">
    <w:p w14:paraId="406D88D8" w14:textId="77777777" w:rsidR="002C239D" w:rsidRDefault="002C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tilium">
    <w:altName w:val="Calibri"/>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B14" w14:textId="77777777" w:rsidR="00296CE6" w:rsidRDefault="00296C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C9C5" w14:textId="7AF94AC1" w:rsidR="00561B48" w:rsidRDefault="00561B48">
    <w:pPr>
      <w:pBdr>
        <w:top w:val="nil"/>
        <w:left w:val="nil"/>
        <w:bottom w:val="nil"/>
        <w:right w:val="nil"/>
        <w:between w:val="nil"/>
      </w:pBdr>
      <w:tabs>
        <w:tab w:val="center" w:pos="4819"/>
        <w:tab w:val="right" w:pos="9638"/>
      </w:tabs>
      <w:ind w:left="-1134"/>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BD04" w14:textId="77777777" w:rsidR="00296CE6" w:rsidRDefault="00296C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B2FB" w14:textId="77777777" w:rsidR="002C239D" w:rsidRDefault="002C239D">
      <w:r>
        <w:separator/>
      </w:r>
    </w:p>
  </w:footnote>
  <w:footnote w:type="continuationSeparator" w:id="0">
    <w:p w14:paraId="24C22903" w14:textId="77777777" w:rsidR="002C239D" w:rsidRDefault="002C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F380" w14:textId="77777777" w:rsidR="00296CE6" w:rsidRDefault="00296C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B9D5" w14:textId="15F36D89" w:rsidR="00561B48" w:rsidRDefault="00561B48">
    <w:pPr>
      <w:pBdr>
        <w:top w:val="nil"/>
        <w:left w:val="nil"/>
        <w:bottom w:val="nil"/>
        <w:right w:val="nil"/>
        <w:between w:val="nil"/>
      </w:pBdr>
      <w:tabs>
        <w:tab w:val="center" w:pos="4819"/>
        <w:tab w:val="right" w:pos="9638"/>
      </w:tabs>
      <w:ind w:left="-1134" w:right="-1134"/>
      <w:rPr>
        <w:noProof/>
        <w:color w:val="000000"/>
      </w:rPr>
    </w:pPr>
  </w:p>
  <w:p w14:paraId="2F75392B" w14:textId="77777777" w:rsidR="002C239D" w:rsidRDefault="002C239D">
    <w:pPr>
      <w:pBdr>
        <w:top w:val="nil"/>
        <w:left w:val="nil"/>
        <w:bottom w:val="nil"/>
        <w:right w:val="nil"/>
        <w:between w:val="nil"/>
      </w:pBdr>
      <w:tabs>
        <w:tab w:val="center" w:pos="4819"/>
        <w:tab w:val="right" w:pos="9638"/>
      </w:tabs>
      <w:ind w:left="-1134" w:right="-1134"/>
      <w:rPr>
        <w:noProof/>
        <w:color w:val="000000"/>
      </w:rPr>
    </w:pPr>
  </w:p>
  <w:p w14:paraId="04D57C22" w14:textId="77777777" w:rsidR="00122588" w:rsidRDefault="00122588" w:rsidP="002C239D">
    <w:pPr>
      <w:pBdr>
        <w:top w:val="nil"/>
        <w:left w:val="nil"/>
        <w:bottom w:val="nil"/>
        <w:right w:val="nil"/>
        <w:between w:val="nil"/>
      </w:pBdr>
      <w:tabs>
        <w:tab w:val="center" w:pos="4819"/>
        <w:tab w:val="right" w:pos="9638"/>
      </w:tabs>
      <w:ind w:left="-709" w:right="-1134"/>
      <w:rPr>
        <w:color w:val="000000"/>
      </w:rPr>
    </w:pPr>
    <w:r w:rsidRPr="00122588">
      <w:rPr>
        <w:color w:val="000000"/>
      </w:rPr>
      <w:tab/>
    </w:r>
  </w:p>
  <w:p w14:paraId="78FF737D" w14:textId="558CD984" w:rsidR="002C239D" w:rsidRDefault="00296CE6" w:rsidP="002C239D">
    <w:pPr>
      <w:pBdr>
        <w:top w:val="nil"/>
        <w:left w:val="nil"/>
        <w:bottom w:val="nil"/>
        <w:right w:val="nil"/>
        <w:between w:val="nil"/>
      </w:pBdr>
      <w:tabs>
        <w:tab w:val="center" w:pos="4819"/>
        <w:tab w:val="right" w:pos="9638"/>
      </w:tabs>
      <w:ind w:left="-709" w:right="-1134"/>
      <w:rPr>
        <w:color w:val="000000"/>
      </w:rPr>
    </w:pPr>
    <w:r>
      <w:rPr>
        <w:color w:val="000000"/>
      </w:rPr>
      <w:t>SU CARTA INTESTATA OE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9C19" w14:textId="77777777" w:rsidR="00296CE6" w:rsidRDefault="00296C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5EF"/>
    <w:multiLevelType w:val="multilevel"/>
    <w:tmpl w:val="505C5B06"/>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16cid:durableId="10709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48"/>
    <w:rsid w:val="00027FC2"/>
    <w:rsid w:val="00080519"/>
    <w:rsid w:val="000F35B6"/>
    <w:rsid w:val="00122588"/>
    <w:rsid w:val="00187782"/>
    <w:rsid w:val="002526FD"/>
    <w:rsid w:val="00296CE6"/>
    <w:rsid w:val="002C239D"/>
    <w:rsid w:val="00390E58"/>
    <w:rsid w:val="00561B48"/>
    <w:rsid w:val="00591582"/>
    <w:rsid w:val="00645799"/>
    <w:rsid w:val="00805F45"/>
    <w:rsid w:val="00817AB3"/>
    <w:rsid w:val="00B10C08"/>
    <w:rsid w:val="00B545C4"/>
    <w:rsid w:val="00CE46F9"/>
    <w:rsid w:val="00F25127"/>
    <w:rsid w:val="00F62EA0"/>
    <w:rsid w:val="00FD3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02B6"/>
  <w15:docId w15:val="{CA850CA0-57AD-4F7C-BC61-735330D4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C0060"/>
    <w:pPr>
      <w:widowControl w:val="0"/>
      <w:spacing w:before="1"/>
      <w:ind w:left="270" w:right="41"/>
      <w:jc w:val="center"/>
      <w:outlineLvl w:val="0"/>
    </w:pPr>
    <w:rPr>
      <w:rFonts w:ascii="Times New Roman" w:eastAsia="Times New Roman" w:hAnsi="Times New Roman" w:cs="Times New Roman"/>
      <w:b/>
      <w:bC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link w:val="ParagrafoelencoCarattere"/>
    <w:uiPriority w:val="34"/>
    <w:qFormat/>
    <w:rsid w:val="000151A3"/>
    <w:pPr>
      <w:ind w:left="720"/>
      <w:contextualSpacing/>
    </w:pPr>
  </w:style>
  <w:style w:type="character" w:customStyle="1" w:styleId="ParagrafoelencoCarattere">
    <w:name w:val="Paragrafo elenco Carattere"/>
    <w:basedOn w:val="Carpredefinitoparagrafo"/>
    <w:link w:val="Paragrafoelenco"/>
    <w:uiPriority w:val="34"/>
    <w:rsid w:val="00297CB2"/>
  </w:style>
  <w:style w:type="paragraph" w:styleId="Revisione">
    <w:name w:val="Revision"/>
    <w:hidden/>
    <w:uiPriority w:val="99"/>
    <w:semiHidden/>
    <w:rsid w:val="00E26522"/>
  </w:style>
  <w:style w:type="character" w:styleId="Rimandocommento">
    <w:name w:val="annotation reference"/>
    <w:basedOn w:val="Carpredefinitoparagrafo"/>
    <w:uiPriority w:val="99"/>
    <w:semiHidden/>
    <w:unhideWhenUsed/>
    <w:rsid w:val="00AD4543"/>
    <w:rPr>
      <w:sz w:val="16"/>
      <w:szCs w:val="16"/>
    </w:rPr>
  </w:style>
  <w:style w:type="paragraph" w:styleId="Testocommento">
    <w:name w:val="annotation text"/>
    <w:basedOn w:val="Normale"/>
    <w:link w:val="TestocommentoCarattere"/>
    <w:uiPriority w:val="99"/>
    <w:unhideWhenUsed/>
    <w:rsid w:val="00AD4543"/>
    <w:rPr>
      <w:sz w:val="20"/>
      <w:szCs w:val="20"/>
    </w:rPr>
  </w:style>
  <w:style w:type="character" w:customStyle="1" w:styleId="TestocommentoCarattere">
    <w:name w:val="Testo commento Carattere"/>
    <w:basedOn w:val="Carpredefinitoparagrafo"/>
    <w:link w:val="Testocommento"/>
    <w:uiPriority w:val="99"/>
    <w:rsid w:val="00AD4543"/>
    <w:rPr>
      <w:sz w:val="20"/>
      <w:szCs w:val="20"/>
    </w:rPr>
  </w:style>
  <w:style w:type="paragraph" w:styleId="Soggettocommento">
    <w:name w:val="annotation subject"/>
    <w:basedOn w:val="Testocommento"/>
    <w:next w:val="Testocommento"/>
    <w:link w:val="SoggettocommentoCarattere"/>
    <w:uiPriority w:val="99"/>
    <w:semiHidden/>
    <w:unhideWhenUsed/>
    <w:rsid w:val="00AD4543"/>
    <w:rPr>
      <w:b/>
      <w:bCs/>
    </w:rPr>
  </w:style>
  <w:style w:type="character" w:customStyle="1" w:styleId="SoggettocommentoCarattere">
    <w:name w:val="Soggetto commento Carattere"/>
    <w:basedOn w:val="TestocommentoCarattere"/>
    <w:link w:val="Soggettocommento"/>
    <w:uiPriority w:val="99"/>
    <w:semiHidden/>
    <w:rsid w:val="00AD4543"/>
    <w:rPr>
      <w:b/>
      <w:bCs/>
      <w:sz w:val="20"/>
      <w:szCs w:val="20"/>
    </w:rPr>
  </w:style>
  <w:style w:type="character" w:customStyle="1" w:styleId="Titolo1Carattere">
    <w:name w:val="Titolo 1 Carattere"/>
    <w:basedOn w:val="Carpredefinitoparagrafo"/>
    <w:link w:val="Titolo1"/>
    <w:uiPriority w:val="9"/>
    <w:rsid w:val="003C0060"/>
    <w:rPr>
      <w:rFonts w:ascii="Times New Roman" w:eastAsia="Times New Roman" w:hAnsi="Times New Roman" w:cs="Times New Roman"/>
      <w:b/>
      <w:bCs/>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F62EA0"/>
    <w:pPr>
      <w:autoSpaceDE w:val="0"/>
      <w:autoSpaceDN w:val="0"/>
      <w:adjustRightInd w:val="0"/>
    </w:pPr>
    <w:rPr>
      <w:rFonts w:ascii="Arial" w:hAnsi="Arial" w:cs="Arial"/>
      <w:color w:val="000000"/>
    </w:rPr>
  </w:style>
  <w:style w:type="table" w:styleId="Grigliatabella">
    <w:name w:val="Table Grid"/>
    <w:basedOn w:val="Tabellanormale"/>
    <w:uiPriority w:val="39"/>
    <w:rsid w:val="00122588"/>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iinlxbMfSiC1ex0L7Xo1ZKrlHQ==">CgMxLjAaLAoBMBInCiUIB0IhCg1UaXRpbGxpdW0gV2ViEhBBcmlhbCBVbmljb2RlIE1TGiwKATESJwolCAdCIQoNVGl0aWxsaXVtIFdlYhIQQXJpYWwgVW5pY29kZSBNUxosCgEyEicKJQgHQiEKDVRpdGlsbGl1bSBXZWISEEFyaWFsIFVuaWNvZGUgTVMaLAoBMxInCiUIB0IhCg1UaXRpbGxpdW0gV2ViEhBBcmlhbCBVbmljb2RlIE1TMghoLmdqZGd4czgAciExMmRYZ1hqeURiRmVHWjNuc1B3dnNsQndmRXFVMjd0d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erina pizzi</cp:lastModifiedBy>
  <cp:revision>5</cp:revision>
  <dcterms:created xsi:type="dcterms:W3CDTF">2024-05-07T10:16:00Z</dcterms:created>
  <dcterms:modified xsi:type="dcterms:W3CDTF">2025-04-24T08:59:00Z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0x010100475275C45B86DC4CAED3BB7CABB50518</vt:lpwstr>
  </property>
  <property fmtid="{D5CDD505-2E9C-101B-9397-08002B2CF9AE}" pid="3" name="MediaServiceImageTags">
    <vt:lpwstr/>
  </property>
</Properties>
</file>