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F26D" w14:textId="77777777" w:rsidR="00B74F61" w:rsidRDefault="00D72238">
      <w:pPr>
        <w:tabs>
          <w:tab w:val="left" w:pos="142"/>
        </w:tabs>
        <w:spacing w:line="276" w:lineRule="auto"/>
        <w:ind w:right="424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Modello autocertificazione antimafia</w:t>
      </w:r>
    </w:p>
    <w:p w14:paraId="2DAF2367" w14:textId="77777777" w:rsidR="00B74F61" w:rsidRDefault="00D72238">
      <w:pPr>
        <w:spacing w:line="276" w:lineRule="auto"/>
        <w:jc w:val="right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Spett.le</w:t>
      </w:r>
    </w:p>
    <w:p w14:paraId="746DE5C1" w14:textId="4A0DAA56" w:rsidR="00B74F61" w:rsidRDefault="00D72238" w:rsidP="00D72238">
      <w:pPr>
        <w:spacing w:line="276" w:lineRule="auto"/>
        <w:jc w:val="right"/>
        <w:rPr>
          <w:rFonts w:ascii="Titillium" w:eastAsia="Titillium" w:hAnsi="Titillium" w:cs="Titillium"/>
          <w:sz w:val="21"/>
          <w:szCs w:val="21"/>
        </w:rPr>
      </w:pPr>
      <w:bookmarkStart w:id="0" w:name="_heading=h.gjdgxs" w:colFirst="0" w:colLast="0"/>
      <w:bookmarkEnd w:id="0"/>
      <w:r>
        <w:rPr>
          <w:rFonts w:ascii="Titillium" w:eastAsia="Titillium" w:hAnsi="Titillium" w:cs="Titillium"/>
          <w:sz w:val="21"/>
          <w:szCs w:val="21"/>
        </w:rPr>
        <w:t>INAF – IAPS</w:t>
      </w:r>
    </w:p>
    <w:p w14:paraId="56F35774" w14:textId="77777777" w:rsidR="00D72238" w:rsidRDefault="00D72238" w:rsidP="00D72238">
      <w:pPr>
        <w:spacing w:line="276" w:lineRule="auto"/>
        <w:jc w:val="right"/>
        <w:rPr>
          <w:rFonts w:ascii="Titillium" w:eastAsia="Titillium" w:hAnsi="Titillium" w:cs="Titillium"/>
          <w:sz w:val="21"/>
          <w:szCs w:val="21"/>
        </w:rPr>
      </w:pPr>
    </w:p>
    <w:p w14:paraId="4AD20379" w14:textId="77777777" w:rsidR="00D72238" w:rsidRPr="00D72238" w:rsidRDefault="00D72238" w:rsidP="001F5A87">
      <w:pPr>
        <w:tabs>
          <w:tab w:val="left" w:pos="142"/>
        </w:tabs>
        <w:spacing w:line="276" w:lineRule="auto"/>
        <w:jc w:val="right"/>
        <w:rPr>
          <w:rFonts w:ascii="Titillium" w:eastAsia="Titillium" w:hAnsi="Titillium" w:cs="Titillium"/>
          <w:sz w:val="21"/>
          <w:szCs w:val="21"/>
        </w:rPr>
      </w:pPr>
    </w:p>
    <w:p w14:paraId="2F20CE5B" w14:textId="77777777" w:rsidR="00E46723" w:rsidRPr="00821BB2" w:rsidRDefault="00E46723" w:rsidP="00E46723">
      <w:pPr>
        <w:ind w:right="424" w:hanging="2"/>
        <w:jc w:val="both"/>
        <w:rPr>
          <w:rFonts w:ascii="Arial" w:hAnsi="Arial" w:cs="Arial"/>
          <w:b/>
          <w:bCs/>
        </w:rPr>
      </w:pPr>
      <w:bookmarkStart w:id="1" w:name="_Hlk195879810"/>
      <w:bookmarkStart w:id="2" w:name="_heading=h.16cyvdi9f1wg" w:colFirst="0" w:colLast="0"/>
      <w:bookmarkStart w:id="3" w:name="_Hlk146030828"/>
      <w:bookmarkEnd w:id="2"/>
      <w:r w:rsidRPr="00821BB2">
        <w:rPr>
          <w:rFonts w:ascii="Arial" w:hAnsi="Arial" w:cs="Arial"/>
          <w:b/>
          <w:bCs/>
        </w:rPr>
        <w:t xml:space="preserve">PROCEDURA APERTA SOPRA    SOGLIA    COMUNITARIA    SU    PIATTAFORMA TELEMATICA U-BUY AI SENSI DELL’ART. 71 DEL DECRETO LEGISLATIVO N. 36/2023 E SS.MM.II. PER LA </w:t>
      </w:r>
      <w:bookmarkStart w:id="4" w:name="_Hlk199516083"/>
      <w:r w:rsidRPr="00821BB2">
        <w:rPr>
          <w:rFonts w:ascii="Arial" w:hAnsi="Arial" w:cs="Arial"/>
          <w:b/>
          <w:bCs/>
        </w:rPr>
        <w:t>PROGETTAZIONE, REALIZZAZIONE E FORNITURA DI ‘’SCHEDE DI ELETTRONICA PER PROTOTIPO DI STRUMENTO PER LA MISURA DEL CAMPO ELETTRICO E DEL PLASMA SPAZIALE</w:t>
      </w:r>
      <w:bookmarkEnd w:id="4"/>
      <w:r w:rsidRPr="00821BB2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821BB2">
        <w:rPr>
          <w:rFonts w:ascii="Arial" w:hAnsi="Arial" w:cs="Arial"/>
          <w:b/>
          <w:bCs/>
        </w:rPr>
        <w:t>CON IL</w:t>
      </w:r>
      <w:r>
        <w:rPr>
          <w:rFonts w:ascii="Arial" w:hAnsi="Arial" w:cs="Arial"/>
          <w:b/>
          <w:bCs/>
        </w:rPr>
        <w:t xml:space="preserve"> </w:t>
      </w:r>
      <w:r w:rsidRPr="00821BB2">
        <w:rPr>
          <w:rFonts w:ascii="Arial" w:hAnsi="Arial" w:cs="Arial"/>
          <w:b/>
          <w:bCs/>
        </w:rPr>
        <w:t xml:space="preserve">CRITERIO    DELL’OFFERTA ECONOMICAMENTE PIU’ VANTAGGIOSA, SULLA BASE DEL MIGLIOR RAPPORTO QUALITA’/PREZZO, PER IL PROGETTO DAL TITOLO “SPACEITUP – SPOKE 5", FUNZIONI OBIETTIVO 1.05.04.86.02 CODICE UNICO DI PROGETTO: C53C24000360005 </w:t>
      </w:r>
    </w:p>
    <w:p w14:paraId="18993454" w14:textId="7726F054" w:rsidR="00E46723" w:rsidRPr="00821BB2" w:rsidRDefault="00E46723" w:rsidP="00E46723">
      <w:pPr>
        <w:ind w:right="424" w:hanging="2"/>
        <w:jc w:val="both"/>
        <w:rPr>
          <w:rFonts w:ascii="Arial" w:hAnsi="Arial" w:cs="Arial"/>
          <w:b/>
          <w:bCs/>
        </w:rPr>
      </w:pPr>
      <w:r w:rsidRPr="00821BB2">
        <w:rPr>
          <w:rFonts w:ascii="Arial" w:hAnsi="Arial" w:cs="Arial"/>
          <w:b/>
          <w:bCs/>
        </w:rPr>
        <w:t xml:space="preserve">CODICE DELLA PROCEDURA: </w:t>
      </w:r>
      <w:r w:rsidRPr="00E46723">
        <w:rPr>
          <w:rFonts w:ascii="Arial" w:hAnsi="Arial" w:cs="Arial"/>
          <w:b/>
          <w:bCs/>
        </w:rPr>
        <w:tab/>
        <w:t>G02321</w:t>
      </w:r>
    </w:p>
    <w:bookmarkEnd w:id="3"/>
    <w:p w14:paraId="1E0777D5" w14:textId="13368F36" w:rsidR="00630B8D" w:rsidRPr="00FA5A46" w:rsidRDefault="00630B8D" w:rsidP="00E46723">
      <w:pPr>
        <w:ind w:right="216"/>
        <w:jc w:val="both"/>
        <w:rPr>
          <w:rFonts w:ascii="Titillium" w:hAnsi="Titillium"/>
          <w:b/>
          <w:bCs/>
          <w:sz w:val="21"/>
          <w:szCs w:val="21"/>
        </w:rPr>
      </w:pPr>
    </w:p>
    <w:p w14:paraId="28D7F61B" w14:textId="77777777" w:rsidR="00630B8D" w:rsidRPr="00FA5A46" w:rsidRDefault="00630B8D" w:rsidP="001F5A87">
      <w:pPr>
        <w:tabs>
          <w:tab w:val="left" w:pos="142"/>
        </w:tabs>
        <w:jc w:val="both"/>
        <w:rPr>
          <w:rFonts w:ascii="Titillium" w:eastAsia="Arial" w:hAnsi="Titillium" w:cs="Arial"/>
          <w:b/>
          <w:sz w:val="21"/>
          <w:szCs w:val="21"/>
        </w:rPr>
      </w:pPr>
    </w:p>
    <w:bookmarkEnd w:id="1"/>
    <w:p w14:paraId="3ADE6476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b/>
          <w:sz w:val="21"/>
          <w:szCs w:val="21"/>
        </w:rPr>
      </w:pPr>
    </w:p>
    <w:p w14:paraId="00C0CE8D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</w:p>
    <w:p w14:paraId="7FC095DD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AUTOCERTIFICAZIONE RELATIVA ALLE INFORMAZIONI ANTIMAFIA</w:t>
      </w:r>
    </w:p>
    <w:p w14:paraId="1A424AA8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(ai sensi del D. lgs. 159/2011)</w:t>
      </w:r>
    </w:p>
    <w:p w14:paraId="7C36C859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center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Dichiarazione sostitutiva di atto notorio (artt. 46 e 47 D.P.R. n. 445/2000)</w:t>
      </w:r>
    </w:p>
    <w:p w14:paraId="5CB0FCCF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</w:p>
    <w:p w14:paraId="0CDF826B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bookmarkStart w:id="5" w:name="_heading=h.30j0zll" w:colFirst="0" w:colLast="0"/>
      <w:bookmarkEnd w:id="5"/>
      <w:r>
        <w:rPr>
          <w:rFonts w:ascii="Titillium" w:eastAsia="Titillium" w:hAnsi="Titillium" w:cs="Titillium"/>
          <w:sz w:val="21"/>
          <w:szCs w:val="21"/>
        </w:rPr>
        <w:t>Il/La sottoscritto/a ________________________________ nato/a a _____________________ il _____________ Codice Fiscale _________________ residente in ______________ via ______ CAP ______ nella sua qualità di:</w:t>
      </w:r>
    </w:p>
    <w:p w14:paraId="759B07F4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□</w:t>
      </w:r>
      <w:r>
        <w:rPr>
          <w:rFonts w:ascii="Titillium" w:eastAsia="Titillium" w:hAnsi="Titillium" w:cs="Titillium"/>
          <w:sz w:val="21"/>
          <w:szCs w:val="21"/>
        </w:rPr>
        <w:t xml:space="preserve"> Titolare </w:t>
      </w:r>
    </w:p>
    <w:p w14:paraId="578D079C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□</w:t>
      </w:r>
      <w:r>
        <w:rPr>
          <w:rFonts w:ascii="Titillium" w:eastAsia="Titillium" w:hAnsi="Titillium" w:cs="Titillium"/>
          <w:sz w:val="21"/>
          <w:szCs w:val="21"/>
        </w:rPr>
        <w:t xml:space="preserve"> legale rappresentante </w:t>
      </w:r>
    </w:p>
    <w:p w14:paraId="5869E222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□</w:t>
      </w:r>
      <w:r>
        <w:rPr>
          <w:rFonts w:ascii="Titillium" w:eastAsia="Titillium" w:hAnsi="Titillium" w:cs="Titillium"/>
          <w:sz w:val="21"/>
          <w:szCs w:val="21"/>
        </w:rPr>
        <w:t xml:space="preserve"> Procuratore speciale o generale con mandato di rappresentanza</w:t>
      </w:r>
    </w:p>
    <w:p w14:paraId="711512DB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368"/>
          <w:tab w:val="center" w:pos="4393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dell’operatore economico _______________________________________ con sede in ____________________________ via _____________________________ C.A.P. _________ Codice Fiscale _____________________________ Partita IVA ____________________</w:t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</w:r>
      <w:r>
        <w:rPr>
          <w:rFonts w:ascii="Titillium" w:eastAsia="Titillium" w:hAnsi="Titillium" w:cs="Titillium"/>
          <w:sz w:val="21"/>
          <w:szCs w:val="21"/>
        </w:rPr>
        <w:tab/>
        <w:t xml:space="preserve"> </w:t>
      </w:r>
    </w:p>
    <w:p w14:paraId="508159F6" w14:textId="77777777" w:rsidR="00B74F61" w:rsidRDefault="00D72238">
      <w:pPr>
        <w:tabs>
          <w:tab w:val="left" w:pos="142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 xml:space="preserve">ai sensi e per gli effetti degli artt. 46 e 47 del D.P.R. n. 445/2000, consapevole del fatto che, in caso di mendace dichiarazione saranno applicate nei suoi riguardi, ai sensi dell’art. 76 dello stesso decreto, le sanzioni previste dal Codice penale e dalle leggi speciali in materia di falsità negli atti e dichiarazioni mendaci, oltre alle conseguenze amministrative previste per le procedure concernenti gli appalti pubblici, </w:t>
      </w:r>
    </w:p>
    <w:p w14:paraId="0D651CB2" w14:textId="77777777" w:rsidR="00B74F61" w:rsidRDefault="00B74F61">
      <w:pPr>
        <w:tabs>
          <w:tab w:val="left" w:pos="142"/>
        </w:tabs>
        <w:spacing w:line="276" w:lineRule="auto"/>
        <w:jc w:val="both"/>
        <w:rPr>
          <w:rFonts w:ascii="Titillium" w:eastAsia="Titillium" w:hAnsi="Titillium" w:cs="Titillium"/>
          <w:sz w:val="21"/>
          <w:szCs w:val="21"/>
        </w:rPr>
      </w:pPr>
    </w:p>
    <w:p w14:paraId="7B0A8279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color w:val="000000"/>
          <w:sz w:val="21"/>
          <w:szCs w:val="21"/>
        </w:rPr>
      </w:pPr>
      <w:bookmarkStart w:id="6" w:name="_heading=h.3znysh7" w:colFirst="0" w:colLast="0"/>
      <w:bookmarkEnd w:id="6"/>
      <w:r>
        <w:rPr>
          <w:rFonts w:ascii="Titillium" w:eastAsia="Titillium" w:hAnsi="Titillium" w:cs="Titillium"/>
          <w:b/>
          <w:color w:val="000000"/>
          <w:sz w:val="21"/>
          <w:szCs w:val="21"/>
        </w:rPr>
        <w:t>DICHIARA</w:t>
      </w:r>
    </w:p>
    <w:p w14:paraId="5D3C436E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 xml:space="preserve">- che i soggetti da sottoporre a verifica antimafia </w:t>
      </w:r>
      <w:r>
        <w:rPr>
          <w:rFonts w:ascii="Titillium" w:eastAsia="Titillium" w:hAnsi="Titillium" w:cs="Titillium"/>
          <w:i/>
          <w:color w:val="000000"/>
          <w:sz w:val="21"/>
          <w:szCs w:val="21"/>
        </w:rPr>
        <w:t>ex</w:t>
      </w:r>
      <w:r>
        <w:rPr>
          <w:rFonts w:ascii="Titillium" w:eastAsia="Titillium" w:hAnsi="Titillium" w:cs="Titillium"/>
          <w:color w:val="000000"/>
          <w:sz w:val="21"/>
          <w:szCs w:val="21"/>
        </w:rPr>
        <w:t xml:space="preserve"> art. 85 D. lgs. 159/2011 sono elencati di seguito: </w:t>
      </w:r>
    </w:p>
    <w:p w14:paraId="6BF3CD51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Titillium" w:eastAsia="Titillium" w:hAnsi="Titillium" w:cs="Titillium"/>
          <w:i/>
          <w:color w:val="000000"/>
          <w:sz w:val="21"/>
          <w:szCs w:val="21"/>
        </w:rPr>
      </w:pPr>
      <w:r>
        <w:rPr>
          <w:rFonts w:ascii="Titillium" w:eastAsia="Titillium" w:hAnsi="Titillium" w:cs="Titillium"/>
          <w:i/>
          <w:color w:val="000000"/>
          <w:sz w:val="21"/>
          <w:szCs w:val="21"/>
        </w:rPr>
        <w:t>(N.B. le istruzioni per l’identificazione dei soggetti tenuti alla presentazione della dichiarazione sostitutiva prevista dagli artt. 67 e 91, comma 4, del d. lgs. n. 159/2011 sono riportate nella tabella in calce al presente documento)</w:t>
      </w:r>
    </w:p>
    <w:p w14:paraId="03188E05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Titillium" w:eastAsia="Titillium" w:hAnsi="Titillium" w:cs="Titillium"/>
          <w:i/>
          <w:color w:val="000000"/>
          <w:sz w:val="21"/>
          <w:szCs w:val="21"/>
        </w:rPr>
      </w:pPr>
    </w:p>
    <w:tbl>
      <w:tblPr>
        <w:tblStyle w:val="ae"/>
        <w:tblW w:w="10490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7512"/>
      </w:tblGrid>
      <w:tr w:rsidR="00B74F61" w14:paraId="41981235" w14:textId="77777777">
        <w:tc>
          <w:tcPr>
            <w:tcW w:w="2978" w:type="dxa"/>
            <w:shd w:val="clear" w:color="auto" w:fill="BFBFBF"/>
          </w:tcPr>
          <w:p w14:paraId="600D1761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SOGGETTO</w:t>
            </w:r>
          </w:p>
        </w:tc>
        <w:tc>
          <w:tcPr>
            <w:tcW w:w="7512" w:type="dxa"/>
            <w:shd w:val="clear" w:color="auto" w:fill="BFBFBF"/>
          </w:tcPr>
          <w:p w14:paraId="7146BB9B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  <w:t xml:space="preserve">                                                 Inserire ragione sociale completa</w:t>
            </w:r>
          </w:p>
        </w:tc>
      </w:tr>
      <w:tr w:rsidR="00B74F61" w14:paraId="57D7F419" w14:textId="77777777">
        <w:tc>
          <w:tcPr>
            <w:tcW w:w="2978" w:type="dxa"/>
          </w:tcPr>
          <w:p w14:paraId="01FF607C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Cognome Nome</w:t>
            </w:r>
          </w:p>
        </w:tc>
        <w:tc>
          <w:tcPr>
            <w:tcW w:w="7512" w:type="dxa"/>
          </w:tcPr>
          <w:p w14:paraId="3D2537BC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62B4126F" w14:textId="77777777">
        <w:tc>
          <w:tcPr>
            <w:tcW w:w="2978" w:type="dxa"/>
          </w:tcPr>
          <w:p w14:paraId="12BC5AE5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Ruolo ricoperto</w:t>
            </w:r>
          </w:p>
        </w:tc>
        <w:tc>
          <w:tcPr>
            <w:tcW w:w="7512" w:type="dxa"/>
          </w:tcPr>
          <w:p w14:paraId="5EF7C7AD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668E3610" w14:textId="77777777">
        <w:tc>
          <w:tcPr>
            <w:tcW w:w="2978" w:type="dxa"/>
          </w:tcPr>
          <w:p w14:paraId="31341D51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7512" w:type="dxa"/>
          </w:tcPr>
          <w:p w14:paraId="375582F8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5D0743FA" w14:textId="77777777">
        <w:tc>
          <w:tcPr>
            <w:tcW w:w="2978" w:type="dxa"/>
          </w:tcPr>
          <w:p w14:paraId="78BCF912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lastRenderedPageBreak/>
              <w:t>Data di nascita</w:t>
            </w:r>
          </w:p>
        </w:tc>
        <w:tc>
          <w:tcPr>
            <w:tcW w:w="7512" w:type="dxa"/>
          </w:tcPr>
          <w:p w14:paraId="04AC3203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67B17471" w14:textId="77777777">
        <w:tc>
          <w:tcPr>
            <w:tcW w:w="2978" w:type="dxa"/>
          </w:tcPr>
          <w:p w14:paraId="7AC7B212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Luogo di nascita</w:t>
            </w:r>
          </w:p>
        </w:tc>
        <w:tc>
          <w:tcPr>
            <w:tcW w:w="7512" w:type="dxa"/>
          </w:tcPr>
          <w:p w14:paraId="5A075E17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5802ECA9" w14:textId="77777777">
        <w:tc>
          <w:tcPr>
            <w:tcW w:w="2978" w:type="dxa"/>
          </w:tcPr>
          <w:p w14:paraId="1DCCF5F5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Luogo di residenza</w:t>
            </w:r>
          </w:p>
        </w:tc>
        <w:tc>
          <w:tcPr>
            <w:tcW w:w="7512" w:type="dxa"/>
          </w:tcPr>
          <w:p w14:paraId="5B0488DA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115853C5" w14:textId="77777777">
        <w:tc>
          <w:tcPr>
            <w:tcW w:w="2978" w:type="dxa"/>
          </w:tcPr>
          <w:p w14:paraId="033DE498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Familiari conviventi maggiorenni</w:t>
            </w:r>
          </w:p>
        </w:tc>
        <w:tc>
          <w:tcPr>
            <w:tcW w:w="7512" w:type="dxa"/>
          </w:tcPr>
          <w:p w14:paraId="78773C7C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SI </w:t>
            </w:r>
            <w:r>
              <w:rPr>
                <w:rFonts w:ascii="MS Gothic" w:eastAsia="MS Gothic" w:hAnsi="MS Gothic" w:cs="MS Gothic"/>
                <w:color w:val="000000"/>
                <w:sz w:val="21"/>
                <w:szCs w:val="21"/>
              </w:rPr>
              <w:t>☐</w:t>
            </w: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          NO </w:t>
            </w:r>
            <w:r>
              <w:rPr>
                <w:rFonts w:ascii="MS Gothic" w:eastAsia="MS Gothic" w:hAnsi="MS Gothic" w:cs="MS Gothic"/>
                <w:color w:val="000000"/>
                <w:sz w:val="21"/>
                <w:szCs w:val="21"/>
              </w:rPr>
              <w:t>☐</w:t>
            </w: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    </w:t>
            </w:r>
          </w:p>
        </w:tc>
      </w:tr>
      <w:tr w:rsidR="00B74F61" w14:paraId="7CB52C19" w14:textId="77777777">
        <w:trPr>
          <w:trHeight w:val="379"/>
        </w:trPr>
        <w:tc>
          <w:tcPr>
            <w:tcW w:w="10490" w:type="dxa"/>
            <w:gridSpan w:val="2"/>
            <w:vAlign w:val="bottom"/>
          </w:tcPr>
          <w:p w14:paraId="04925435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  <w:t xml:space="preserve">Elenco conviventi maggiorenni - riportare i dati seguenti </w:t>
            </w: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  <w:u w:val="single"/>
              </w:rPr>
              <w:t>per ciascuno</w:t>
            </w: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  <w:t xml:space="preserve"> di essi</w:t>
            </w:r>
          </w:p>
        </w:tc>
      </w:tr>
      <w:tr w:rsidR="00B74F61" w14:paraId="38171840" w14:textId="77777777">
        <w:tc>
          <w:tcPr>
            <w:tcW w:w="2978" w:type="dxa"/>
          </w:tcPr>
          <w:p w14:paraId="4D69B9C9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7512" w:type="dxa"/>
          </w:tcPr>
          <w:p w14:paraId="6C0933DA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</w:p>
        </w:tc>
      </w:tr>
      <w:tr w:rsidR="00B74F61" w14:paraId="3D96649C" w14:textId="77777777">
        <w:tc>
          <w:tcPr>
            <w:tcW w:w="2978" w:type="dxa"/>
          </w:tcPr>
          <w:p w14:paraId="690A1202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  <w:t>Data di nascita</w:t>
            </w:r>
          </w:p>
        </w:tc>
        <w:tc>
          <w:tcPr>
            <w:tcW w:w="7512" w:type="dxa"/>
          </w:tcPr>
          <w:p w14:paraId="4261D0DC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</w:p>
        </w:tc>
      </w:tr>
      <w:tr w:rsidR="00B74F61" w14:paraId="3B8A641D" w14:textId="77777777">
        <w:tc>
          <w:tcPr>
            <w:tcW w:w="2978" w:type="dxa"/>
          </w:tcPr>
          <w:p w14:paraId="4D9E8299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Luogo di nascita</w:t>
            </w:r>
          </w:p>
        </w:tc>
        <w:tc>
          <w:tcPr>
            <w:tcW w:w="7512" w:type="dxa"/>
          </w:tcPr>
          <w:p w14:paraId="5504FDD3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</w:p>
        </w:tc>
      </w:tr>
      <w:tr w:rsidR="00B74F61" w14:paraId="52548A28" w14:textId="77777777">
        <w:tc>
          <w:tcPr>
            <w:tcW w:w="2978" w:type="dxa"/>
          </w:tcPr>
          <w:p w14:paraId="472F8BEB" w14:textId="77777777" w:rsidR="00B74F61" w:rsidRDefault="00D7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Luogo di residenza</w:t>
            </w:r>
          </w:p>
        </w:tc>
        <w:tc>
          <w:tcPr>
            <w:tcW w:w="7512" w:type="dxa"/>
          </w:tcPr>
          <w:p w14:paraId="061798FB" w14:textId="77777777" w:rsidR="00B74F61" w:rsidRDefault="00B74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tillium" w:eastAsia="Titillium" w:hAnsi="Titillium" w:cs="Titillium"/>
                <w:i/>
                <w:color w:val="000000"/>
                <w:sz w:val="21"/>
                <w:szCs w:val="21"/>
              </w:rPr>
            </w:pPr>
          </w:p>
        </w:tc>
      </w:tr>
    </w:tbl>
    <w:p w14:paraId="10450A7C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p w14:paraId="43AFE461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i/>
          <w:color w:val="000000"/>
          <w:sz w:val="21"/>
          <w:szCs w:val="21"/>
          <w:u w:val="single"/>
        </w:rPr>
      </w:pPr>
      <w:r>
        <w:rPr>
          <w:rFonts w:ascii="Titillium" w:eastAsia="Titillium" w:hAnsi="Titillium" w:cs="Titillium"/>
          <w:i/>
          <w:color w:val="000000"/>
          <w:sz w:val="21"/>
          <w:szCs w:val="21"/>
          <w:u w:val="single"/>
        </w:rPr>
        <w:t>[ripetere per ogni soggetto da sottoporre a verifica antimafia]</w:t>
      </w:r>
    </w:p>
    <w:p w14:paraId="4DD932F5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p w14:paraId="2084B30D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- per conto proprio e in nome e per conto dei soggetti individuati al precedente punto, conformemente alle disposizioni del Codice dei contratti pubblici, ai sensi della vigente normativa antimafia, l’insussistenza delle cause di decadenza, di sospensione o di divieto previste dall’art. 67 del D. Lgs. n. 159/2011 e s.m.i. o di un tentativo di infiltrazione mafiosa di cui all'art. 84, comma 4, del medesimo decreto;</w:t>
      </w:r>
    </w:p>
    <w:p w14:paraId="1DD5CF98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p w14:paraId="2E89B3D7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p w14:paraId="73C50CBA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Luogo e Data</w:t>
      </w:r>
      <w:r>
        <w:rPr>
          <w:rFonts w:ascii="Titillium" w:eastAsia="Titillium" w:hAnsi="Titillium" w:cs="Titillium"/>
          <w:color w:val="000000"/>
          <w:sz w:val="21"/>
          <w:szCs w:val="21"/>
        </w:rPr>
        <w:tab/>
      </w:r>
      <w:r>
        <w:rPr>
          <w:rFonts w:ascii="Titillium" w:eastAsia="Titillium" w:hAnsi="Titillium" w:cs="Titillium"/>
          <w:color w:val="000000"/>
          <w:sz w:val="21"/>
          <w:szCs w:val="21"/>
        </w:rPr>
        <w:tab/>
      </w:r>
      <w:r>
        <w:rPr>
          <w:rFonts w:ascii="Titillium" w:eastAsia="Titillium" w:hAnsi="Titillium" w:cs="Titillium"/>
          <w:color w:val="000000"/>
          <w:sz w:val="21"/>
          <w:szCs w:val="21"/>
        </w:rPr>
        <w:tab/>
      </w:r>
      <w:r>
        <w:rPr>
          <w:rFonts w:ascii="Titillium" w:eastAsia="Titillium" w:hAnsi="Titillium" w:cs="Titillium"/>
          <w:color w:val="000000"/>
          <w:sz w:val="21"/>
          <w:szCs w:val="21"/>
        </w:rPr>
        <w:tab/>
      </w:r>
    </w:p>
    <w:p w14:paraId="698642AA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5040" w:firstLine="720"/>
        <w:jc w:val="both"/>
        <w:rPr>
          <w:rFonts w:ascii="Titillium" w:eastAsia="Titillium" w:hAnsi="Titillium" w:cs="Titillium"/>
          <w:i/>
          <w:color w:val="000000"/>
          <w:sz w:val="21"/>
          <w:szCs w:val="21"/>
        </w:rPr>
      </w:pPr>
      <w:r>
        <w:rPr>
          <w:rFonts w:ascii="Titillium" w:eastAsia="Titillium" w:hAnsi="Titillium" w:cs="Titillium"/>
          <w:i/>
          <w:color w:val="000000"/>
          <w:sz w:val="21"/>
          <w:szCs w:val="21"/>
        </w:rPr>
        <w:t>Firma elettronica qualificata/firma digitale</w:t>
      </w:r>
    </w:p>
    <w:p w14:paraId="5EB860C7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62659725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6E645303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19D17B80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147B9613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64390FB2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7C1C13BA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5C2DAE45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5F8375E4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514E8A16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4D145B2A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20FA26B0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b/>
          <w:i/>
          <w:color w:val="000000"/>
          <w:sz w:val="21"/>
          <w:szCs w:val="21"/>
        </w:rPr>
      </w:pPr>
      <w:r>
        <w:rPr>
          <w:rFonts w:ascii="Titillium" w:eastAsia="Titillium" w:hAnsi="Titillium" w:cs="Titillium"/>
          <w:i/>
          <w:color w:val="000000"/>
          <w:sz w:val="21"/>
          <w:szCs w:val="21"/>
        </w:rPr>
        <w:t>Segue - istruzioni per l’identificazione dei soggetti tenuti alla presentazione della dichiarazione sostitutiva prevista dagli artt. 67 e 91, comma 4, del d. lgs. n. 159/2011</w:t>
      </w:r>
    </w:p>
    <w:p w14:paraId="505D5C3A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Titillium" w:eastAsia="Titillium" w:hAnsi="Titillium" w:cs="Titillium"/>
          <w:b/>
          <w:sz w:val="21"/>
          <w:szCs w:val="21"/>
        </w:rPr>
      </w:pPr>
    </w:p>
    <w:p w14:paraId="1F01FEDD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  <w:bookmarkStart w:id="7" w:name="_heading=h.1fob9te" w:colFirst="0" w:colLast="0"/>
      <w:bookmarkEnd w:id="7"/>
    </w:p>
    <w:p w14:paraId="1A6CF6B5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1D98BFB5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65CA5BDA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7617A464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224F3AA3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32FC6D57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7EAC0394" w14:textId="77777777" w:rsidR="001F5A87" w:rsidRDefault="001F5A87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</w:p>
    <w:p w14:paraId="28A7F3FD" w14:textId="18FB6059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center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ISTRUZIONI PER L’IDENTIFICAZIONE DEI SOGGETTI TENUTI ALLA PRESENTAZIONE DELLA DICHIARAZIONE SOSTITUTIVA PREVISTA DAGLI ARTT. 67 E 91, COMMA 4, DEL D. LGS. N. 159/2011</w:t>
      </w:r>
    </w:p>
    <w:tbl>
      <w:tblPr>
        <w:tblStyle w:val="af"/>
        <w:tblW w:w="10774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7371"/>
      </w:tblGrid>
      <w:tr w:rsidR="00B74F61" w14:paraId="3B1C4D14" w14:textId="77777777">
        <w:trPr>
          <w:trHeight w:val="392"/>
        </w:trPr>
        <w:tc>
          <w:tcPr>
            <w:tcW w:w="10774" w:type="dxa"/>
            <w:gridSpan w:val="2"/>
          </w:tcPr>
          <w:p w14:paraId="4E47FF5C" w14:textId="77777777" w:rsidR="00B74F61" w:rsidRDefault="00D72238">
            <w:pPr>
              <w:spacing w:before="60" w:after="60" w:line="276" w:lineRule="auto"/>
              <w:jc w:val="center"/>
              <w:rPr>
                <w:rFonts w:ascii="Titillium" w:eastAsia="Titillium" w:hAnsi="Titillium" w:cs="Titillium"/>
                <w:b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b/>
                <w:sz w:val="21"/>
                <w:szCs w:val="21"/>
              </w:rPr>
              <w:t>Art. 85 del D. lgs 159/2011</w:t>
            </w:r>
          </w:p>
        </w:tc>
      </w:tr>
      <w:tr w:rsidR="00B74F61" w14:paraId="0FDBA2D9" w14:textId="77777777">
        <w:tc>
          <w:tcPr>
            <w:tcW w:w="3403" w:type="dxa"/>
          </w:tcPr>
          <w:p w14:paraId="47C5DE3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Impresa individuale</w:t>
            </w:r>
          </w:p>
          <w:p w14:paraId="0CEBD28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c.1)</w:t>
            </w:r>
          </w:p>
        </w:tc>
        <w:tc>
          <w:tcPr>
            <w:tcW w:w="7371" w:type="dxa"/>
          </w:tcPr>
          <w:p w14:paraId="4DF8755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Titolare dell’impresa </w:t>
            </w:r>
          </w:p>
          <w:p w14:paraId="4FBB2EFA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direttore tecnico (se previsto) </w:t>
            </w:r>
          </w:p>
          <w:p w14:paraId="5B05FD8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3. familiari conviventi dei soggetti di cui ai punti precedenti</w:t>
            </w:r>
          </w:p>
        </w:tc>
      </w:tr>
      <w:tr w:rsidR="00B74F61" w14:paraId="055A6AE7" w14:textId="77777777">
        <w:tc>
          <w:tcPr>
            <w:tcW w:w="3403" w:type="dxa"/>
          </w:tcPr>
          <w:p w14:paraId="780315E7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Associazioni</w:t>
            </w:r>
          </w:p>
          <w:p w14:paraId="296C2C2A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a)</w:t>
            </w:r>
          </w:p>
        </w:tc>
        <w:tc>
          <w:tcPr>
            <w:tcW w:w="7371" w:type="dxa"/>
          </w:tcPr>
          <w:p w14:paraId="35E71AC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Legali rappresentanti </w:t>
            </w:r>
          </w:p>
          <w:p w14:paraId="7DFC189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Collegio Sindacale (se previsto) </w:t>
            </w:r>
          </w:p>
          <w:p w14:paraId="4B493FB0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direttore tecnico (se previsto) </w:t>
            </w:r>
          </w:p>
          <w:p w14:paraId="541D1821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4. soggetti che svolgono i compiti di vigilanza di cui all’art. 6, comma 1, lettera b) del D. lgs. 231/2001 (nei casi contemplati dall’ art. 2477 del Codice civile) </w:t>
            </w:r>
          </w:p>
          <w:p w14:paraId="7B3397FB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5. familiari conviventi dei soggetti di cui ai punti precedenti</w:t>
            </w:r>
          </w:p>
        </w:tc>
      </w:tr>
      <w:tr w:rsidR="00B74F61" w14:paraId="6930648F" w14:textId="77777777">
        <w:tc>
          <w:tcPr>
            <w:tcW w:w="3403" w:type="dxa"/>
          </w:tcPr>
          <w:p w14:paraId="78C3D6F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di capitali anche consortili, società cooperative, </w:t>
            </w:r>
          </w:p>
          <w:p w14:paraId="0C1B9529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consorzi cooperativi, </w:t>
            </w:r>
          </w:p>
          <w:p w14:paraId="1935F31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consorzi con attività esterna </w:t>
            </w:r>
          </w:p>
          <w:p w14:paraId="45BB0E0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b)</w:t>
            </w:r>
          </w:p>
        </w:tc>
        <w:tc>
          <w:tcPr>
            <w:tcW w:w="7371" w:type="dxa"/>
          </w:tcPr>
          <w:p w14:paraId="3416BCA6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Legali rappresentanti </w:t>
            </w:r>
          </w:p>
          <w:p w14:paraId="6750016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Amministratori (presidente del C.d.A./Amministratore Delegato, consiglieri) </w:t>
            </w:r>
          </w:p>
          <w:p w14:paraId="0353734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3. Collegio Sindacale (se previsto)</w:t>
            </w:r>
          </w:p>
          <w:p w14:paraId="3379A1D0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4. direttore tecnico (se previsto) </w:t>
            </w:r>
          </w:p>
          <w:p w14:paraId="5C41858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5. soggetti che svolgono i compiti di vigilanza di cui all’art. 6, comma 1, lettera b) del D. lgs. 231/2001 (nei casi contemplati dall’ art. 2477 del Codice civile)</w:t>
            </w:r>
          </w:p>
          <w:p w14:paraId="58AD4CA9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6.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 ai soci o consorziati per conto dei quali le società consortili o i consorzi operino in modo esclusivo nei confronti della pubblica amministrazione;</w:t>
            </w:r>
          </w:p>
          <w:p w14:paraId="0B62D27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7. familiari conviventi dei soggetti di cui ai punti precedenti</w:t>
            </w:r>
          </w:p>
        </w:tc>
      </w:tr>
      <w:tr w:rsidR="00B74F61" w14:paraId="3B6FA43B" w14:textId="77777777">
        <w:tc>
          <w:tcPr>
            <w:tcW w:w="3403" w:type="dxa"/>
          </w:tcPr>
          <w:p w14:paraId="008EB98A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di capitali: </w:t>
            </w:r>
          </w:p>
          <w:p w14:paraId="7E7092B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per azioni (S.p.A.) </w:t>
            </w:r>
          </w:p>
          <w:p w14:paraId="3FB93712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a responsabilità limitata (S.r.l.) </w:t>
            </w:r>
          </w:p>
          <w:p w14:paraId="3F82829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in accomandita per azioni (s.a.p.a.) </w:t>
            </w:r>
          </w:p>
          <w:p w14:paraId="0CD86E31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c)</w:t>
            </w:r>
          </w:p>
        </w:tc>
        <w:tc>
          <w:tcPr>
            <w:tcW w:w="7371" w:type="dxa"/>
          </w:tcPr>
          <w:p w14:paraId="6607FC0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Legali rappresentanti </w:t>
            </w:r>
          </w:p>
          <w:p w14:paraId="5B5C9B8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2. Amministratori (presidente del C.d.A./Amministratore Delegato, consiglieri)</w:t>
            </w:r>
          </w:p>
          <w:p w14:paraId="0AC70447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Collegio Sindacale (se previsto) </w:t>
            </w:r>
          </w:p>
          <w:p w14:paraId="0FFBCBC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4. direttore tecnico (se previsto) </w:t>
            </w:r>
          </w:p>
          <w:p w14:paraId="49C606D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5. socio di maggioranza (nelle società con un nr. di soci pari o inferiore a 4) </w:t>
            </w:r>
          </w:p>
          <w:p w14:paraId="4D00FC49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6. socio in caso di società unipersonale</w:t>
            </w:r>
          </w:p>
          <w:p w14:paraId="39DB4D5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7. soggetti che svolgono i compiti di vigilanza di cui all’art. 6, comma 1, lettera b) del D. lgs. 231/2001 (nei casi contemplati dall’ art. 2477 del Codice civile) </w:t>
            </w:r>
          </w:p>
          <w:p w14:paraId="2D33E89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8. familiari conviventi dei soggetti di cui ai punti precedenti</w:t>
            </w:r>
          </w:p>
        </w:tc>
      </w:tr>
      <w:tr w:rsidR="00B74F61" w14:paraId="5FBD9CD6" w14:textId="77777777">
        <w:tc>
          <w:tcPr>
            <w:tcW w:w="3403" w:type="dxa"/>
          </w:tcPr>
          <w:p w14:paraId="44FC3311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lastRenderedPageBreak/>
              <w:t xml:space="preserve">Consorzi </w:t>
            </w:r>
            <w:r>
              <w:rPr>
                <w:rFonts w:ascii="Titillium" w:eastAsia="Titillium" w:hAnsi="Titillium" w:cs="Titillium"/>
                <w:i/>
                <w:sz w:val="21"/>
                <w:szCs w:val="21"/>
              </w:rPr>
              <w:t>ex</w:t>
            </w: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 art. 2602 c.c. non aventi attività esterna e per i gruppi europei di interesse economico </w:t>
            </w:r>
          </w:p>
          <w:p w14:paraId="1A3FDF8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d)</w:t>
            </w:r>
          </w:p>
        </w:tc>
        <w:tc>
          <w:tcPr>
            <w:tcW w:w="7371" w:type="dxa"/>
          </w:tcPr>
          <w:p w14:paraId="1F6F1B6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legale rappresentante </w:t>
            </w:r>
          </w:p>
          <w:p w14:paraId="047B24B3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eventuali componenti dell’organo di amministrazione </w:t>
            </w:r>
          </w:p>
          <w:p w14:paraId="033B982F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Collegio Sindacale (se previsto) </w:t>
            </w:r>
          </w:p>
          <w:p w14:paraId="2049FC8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4. direttore tecnico (se previsto) </w:t>
            </w:r>
          </w:p>
          <w:p w14:paraId="516A468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5. soggetti che svolgono i compiti di vigilanza di cui all’art. 6, comma 1, lettera b) del D. lgs. 231/2001 (nei casi contemplati dall’ art. 2477 del Codice civile) </w:t>
            </w:r>
          </w:p>
          <w:p w14:paraId="752168D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6. imprenditori e società consorziate (e relativi legali rappresentanti ed eventuali componenti dell’organo di amministrazione) </w:t>
            </w:r>
          </w:p>
          <w:p w14:paraId="1DBFBCE0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7. familiari conviventi dei soggetti di cui ai punti precedenti</w:t>
            </w:r>
          </w:p>
        </w:tc>
      </w:tr>
      <w:tr w:rsidR="00B74F61" w14:paraId="6342D2E0" w14:textId="77777777">
        <w:tc>
          <w:tcPr>
            <w:tcW w:w="3403" w:type="dxa"/>
          </w:tcPr>
          <w:p w14:paraId="0836B82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Società semplice e in nome collettivo</w:t>
            </w:r>
          </w:p>
          <w:p w14:paraId="3644688B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e)</w:t>
            </w:r>
          </w:p>
        </w:tc>
        <w:tc>
          <w:tcPr>
            <w:tcW w:w="7371" w:type="dxa"/>
          </w:tcPr>
          <w:p w14:paraId="796B804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tutti i soci </w:t>
            </w:r>
          </w:p>
          <w:p w14:paraId="2C25E1B7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direttore tecnico (se previsto) </w:t>
            </w:r>
          </w:p>
          <w:p w14:paraId="4450F7E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3. soggetti che svolgono i compiti di vigilanza di cui all’art. 6, comma 1, lettera b) del D. lgs. 231/2001 (nei casi contemplati dall’ art. 2477 del Codice civile)</w:t>
            </w:r>
          </w:p>
          <w:p w14:paraId="7144461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4. familiari conviventi dei soggetti di cui ai precedenti</w:t>
            </w:r>
          </w:p>
        </w:tc>
      </w:tr>
      <w:tr w:rsidR="00B74F61" w14:paraId="383EFB9C" w14:textId="77777777">
        <w:tc>
          <w:tcPr>
            <w:tcW w:w="3403" w:type="dxa"/>
          </w:tcPr>
          <w:p w14:paraId="15A0BD76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Società in accomandita semplice</w:t>
            </w:r>
          </w:p>
          <w:p w14:paraId="5291026D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f)</w:t>
            </w:r>
          </w:p>
        </w:tc>
        <w:tc>
          <w:tcPr>
            <w:tcW w:w="7371" w:type="dxa"/>
          </w:tcPr>
          <w:p w14:paraId="2016F00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soci accomandatari </w:t>
            </w:r>
          </w:p>
          <w:p w14:paraId="2B0333FB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direttore tecnico (se previsto) </w:t>
            </w:r>
          </w:p>
          <w:p w14:paraId="34EDEC31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soggetti che svolgono i compiti di vigilanza di cui all’art. 6, comma 1, lettera b) del D. lgs. 231/2001 (nei casi contemplati dall’ art. 2477 del Codice civile)4. </w:t>
            </w:r>
          </w:p>
          <w:p w14:paraId="268ADCA2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4. familiari conviventi dei soggetti di cui ai punti precedenti</w:t>
            </w:r>
          </w:p>
        </w:tc>
      </w:tr>
      <w:tr w:rsidR="00B74F61" w14:paraId="4702F0BE" w14:textId="77777777">
        <w:tc>
          <w:tcPr>
            <w:tcW w:w="3403" w:type="dxa"/>
          </w:tcPr>
          <w:p w14:paraId="6347517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Società estere con sede secondaria in Italia</w:t>
            </w:r>
          </w:p>
          <w:p w14:paraId="420CE1C7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g)</w:t>
            </w:r>
          </w:p>
        </w:tc>
        <w:tc>
          <w:tcPr>
            <w:tcW w:w="7371" w:type="dxa"/>
          </w:tcPr>
          <w:p w14:paraId="033E54D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coloro che le rappresentano stabilmente in Italia </w:t>
            </w:r>
          </w:p>
          <w:p w14:paraId="09491213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direttore tecnico (se previsto) </w:t>
            </w:r>
          </w:p>
          <w:p w14:paraId="53471A33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3. sindaco e soggetti che svolgono i compiti di vigilanza di cui all’art. 6, comma 1, lettera b) del D. lgs. 231/2001 (nei casi contemplati dall’ art. 2477 del Codice civile)</w:t>
            </w:r>
          </w:p>
          <w:p w14:paraId="69C5094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4. familiari conviventi dei soggetti di cui ai punti precedenti</w:t>
            </w:r>
          </w:p>
        </w:tc>
      </w:tr>
      <w:tr w:rsidR="00B74F61" w14:paraId="3208ACA6" w14:textId="77777777">
        <w:tc>
          <w:tcPr>
            <w:tcW w:w="3403" w:type="dxa"/>
          </w:tcPr>
          <w:p w14:paraId="56DA8915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Raggruppamenti temporanei di imprese</w:t>
            </w:r>
          </w:p>
          <w:p w14:paraId="18C9BF3A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h)</w:t>
            </w:r>
          </w:p>
        </w:tc>
        <w:tc>
          <w:tcPr>
            <w:tcW w:w="7371" w:type="dxa"/>
          </w:tcPr>
          <w:p w14:paraId="0EB9CA52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tutte le imprese costituenti il Raggruppamento anche se aventi sede all’ estero, nonché le persone fisiche presenti al loro interno, come individuate per ciascuna tipologia di imprese e società </w:t>
            </w:r>
          </w:p>
          <w:p w14:paraId="089372C0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direttore tecnico (se previsto) </w:t>
            </w:r>
          </w:p>
          <w:p w14:paraId="1BA5E3C1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sindaco e soggetti che svolgono i compiti di vigilanza di cui all’art. 6, comma 1, lettera b) del D. lgs. 231/2001 (nei casi contemplati dall’ art. 2477 del Codice civile) </w:t>
            </w:r>
          </w:p>
          <w:p w14:paraId="461F18D6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4. familiari conviventi dei soggetti di cui ai punti precedenti</w:t>
            </w:r>
          </w:p>
        </w:tc>
      </w:tr>
      <w:tr w:rsidR="00B74F61" w14:paraId="41094F53" w14:textId="77777777">
        <w:tc>
          <w:tcPr>
            <w:tcW w:w="3403" w:type="dxa"/>
          </w:tcPr>
          <w:p w14:paraId="11D42D28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Società personali (oltre a quanto espressamente previsto per le società in nome collettivo e accomandita semplice) </w:t>
            </w:r>
          </w:p>
          <w:p w14:paraId="13D50AA3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lett. i)</w:t>
            </w:r>
          </w:p>
        </w:tc>
        <w:tc>
          <w:tcPr>
            <w:tcW w:w="7371" w:type="dxa"/>
          </w:tcPr>
          <w:p w14:paraId="6F05BE0B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Soci persone fisiche delle società personali o di capitali che sono socie della società personale esaminata </w:t>
            </w:r>
          </w:p>
          <w:p w14:paraId="4A5899F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2. Direttore tecnico (se previsto)</w:t>
            </w:r>
          </w:p>
          <w:p w14:paraId="441871A0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3. sindaco e soggetti che svolgono i compiti di vigilanza di cui all’art. 6, comma 1, lettera b) del D. lgs. 231/2001 (nei casi contemplati dall’ art. 2477 del Codice civile) </w:t>
            </w:r>
          </w:p>
          <w:p w14:paraId="78CBE47C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4. familiari conviventi dei soggetti di cui ai punti precedenti</w:t>
            </w:r>
          </w:p>
        </w:tc>
      </w:tr>
      <w:tr w:rsidR="00B74F61" w14:paraId="47DCDCF6" w14:textId="77777777">
        <w:tc>
          <w:tcPr>
            <w:tcW w:w="3403" w:type="dxa"/>
          </w:tcPr>
          <w:p w14:paraId="1D34FABF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lastRenderedPageBreak/>
              <w:t xml:space="preserve">Società estere prive di sede secondaria con rappresentanza stabile in Italia </w:t>
            </w:r>
          </w:p>
          <w:p w14:paraId="148431D4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(art. 85 c.2 ter)</w:t>
            </w:r>
          </w:p>
        </w:tc>
        <w:tc>
          <w:tcPr>
            <w:tcW w:w="7371" w:type="dxa"/>
          </w:tcPr>
          <w:p w14:paraId="2E784D96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1. Coloro che esercitano poteri di amministrazione, rappresentanza o direzione dell’impresa </w:t>
            </w:r>
          </w:p>
          <w:p w14:paraId="5845367A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 xml:space="preserve">2. sindaco e soggetti che svolgono i compiti di vigilanza di cui all’art. 6, comma 1, lettera b) del D. lgs. 231/2001 (nei casi contemplati dall’ art. 2477 del Codice civile) </w:t>
            </w:r>
          </w:p>
          <w:p w14:paraId="7247CEFE" w14:textId="77777777" w:rsidR="00B74F61" w:rsidRDefault="00D72238">
            <w:pPr>
              <w:spacing w:before="60" w:after="60" w:line="276" w:lineRule="auto"/>
              <w:jc w:val="both"/>
              <w:rPr>
                <w:rFonts w:ascii="Titillium" w:eastAsia="Titillium" w:hAnsi="Titillium" w:cs="Titillium"/>
                <w:sz w:val="21"/>
                <w:szCs w:val="21"/>
              </w:rPr>
            </w:pPr>
            <w:r>
              <w:rPr>
                <w:rFonts w:ascii="Titillium" w:eastAsia="Titillium" w:hAnsi="Titillium" w:cs="Titillium"/>
                <w:sz w:val="21"/>
                <w:szCs w:val="21"/>
              </w:rPr>
              <w:t>3. familiari conviventi dei soggetti di cui ai punti precedenti</w:t>
            </w:r>
          </w:p>
        </w:tc>
      </w:tr>
    </w:tbl>
    <w:p w14:paraId="7F15986A" w14:textId="77777777" w:rsidR="00B74F61" w:rsidRDefault="00B74F61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sz w:val="21"/>
          <w:szCs w:val="21"/>
        </w:rPr>
      </w:pPr>
    </w:p>
    <w:p w14:paraId="7A850C8C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Concetto di “</w:t>
      </w:r>
      <w:r>
        <w:rPr>
          <w:rFonts w:ascii="Titillium" w:eastAsia="Titillium" w:hAnsi="Titillium" w:cs="Titillium"/>
          <w:b/>
          <w:i/>
          <w:sz w:val="21"/>
          <w:szCs w:val="21"/>
        </w:rPr>
        <w:t>familiari conviventi</w:t>
      </w:r>
      <w:r>
        <w:rPr>
          <w:rFonts w:ascii="Titillium" w:eastAsia="Titillium" w:hAnsi="Titillium" w:cs="Titillium"/>
          <w:b/>
          <w:sz w:val="21"/>
          <w:szCs w:val="21"/>
        </w:rPr>
        <w:t xml:space="preserve">” </w:t>
      </w:r>
    </w:p>
    <w:p w14:paraId="5D3F4261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Per quanto concerne la nozione di “familiari conviventi”, si precisa che per essi si intende “</w:t>
      </w:r>
      <w:r>
        <w:rPr>
          <w:rFonts w:ascii="Titillium" w:eastAsia="Titillium" w:hAnsi="Titillium" w:cs="Titillium"/>
          <w:b/>
          <w:i/>
          <w:sz w:val="21"/>
          <w:szCs w:val="21"/>
        </w:rPr>
        <w:t>chiunque conviva</w:t>
      </w:r>
      <w:r>
        <w:rPr>
          <w:rFonts w:ascii="Titillium" w:eastAsia="Titillium" w:hAnsi="Titillium" w:cs="Titillium"/>
          <w:sz w:val="21"/>
          <w:szCs w:val="21"/>
        </w:rPr>
        <w:t xml:space="preserve">” con i soggetti da controllare ex art. 85 del D. lgs. 159/2011, </w:t>
      </w:r>
      <w:r>
        <w:rPr>
          <w:rFonts w:ascii="Titillium" w:eastAsia="Titillium" w:hAnsi="Titillium" w:cs="Titillium"/>
          <w:b/>
          <w:sz w:val="21"/>
          <w:szCs w:val="21"/>
        </w:rPr>
        <w:t>purché maggiorenne</w:t>
      </w:r>
      <w:r>
        <w:rPr>
          <w:rFonts w:ascii="Titillium" w:eastAsia="Titillium" w:hAnsi="Titillium" w:cs="Titillium"/>
          <w:sz w:val="21"/>
          <w:szCs w:val="21"/>
        </w:rPr>
        <w:t xml:space="preserve">. </w:t>
      </w:r>
    </w:p>
    <w:p w14:paraId="5EE27640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b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Con</w:t>
      </w:r>
      <w:r>
        <w:rPr>
          <w:rFonts w:ascii="Titillium" w:eastAsia="Titillium" w:hAnsi="Titillium" w:cs="Titillium"/>
          <w:sz w:val="21"/>
          <w:szCs w:val="21"/>
        </w:rPr>
        <w:t xml:space="preserve"> </w:t>
      </w:r>
      <w:r>
        <w:rPr>
          <w:rFonts w:ascii="Titillium" w:eastAsia="Titillium" w:hAnsi="Titillium" w:cs="Titillium"/>
          <w:b/>
          <w:sz w:val="21"/>
          <w:szCs w:val="21"/>
        </w:rPr>
        <w:t>Circolare n. 11001/119/20(8) dell’11/07/2013 il Ministero dell’Interno ha precisato che per le società costituite all’ estero, prive di una sede secondaria con rappresentanza stabile in Italia sono esclusi i controlli sui familiari conviventi dei soggetti che esercitano poteri di amministrazione, di rappresentanza o di direzione dell’impresa.</w:t>
      </w:r>
    </w:p>
    <w:p w14:paraId="30DF6E7C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 xml:space="preserve"> </w:t>
      </w:r>
    </w:p>
    <w:p w14:paraId="069E60D8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b/>
          <w:sz w:val="21"/>
          <w:szCs w:val="21"/>
        </w:rPr>
        <w:t>Concetto di “</w:t>
      </w:r>
      <w:r>
        <w:rPr>
          <w:rFonts w:ascii="Titillium" w:eastAsia="Titillium" w:hAnsi="Titillium" w:cs="Titillium"/>
          <w:b/>
          <w:i/>
          <w:sz w:val="21"/>
          <w:szCs w:val="21"/>
        </w:rPr>
        <w:t>socio di maggioranza</w:t>
      </w:r>
      <w:r>
        <w:rPr>
          <w:rFonts w:ascii="Titillium" w:eastAsia="Titillium" w:hAnsi="Titillium" w:cs="Titillium"/>
          <w:b/>
          <w:sz w:val="21"/>
          <w:szCs w:val="21"/>
        </w:rPr>
        <w:t>”</w:t>
      </w:r>
      <w:r>
        <w:rPr>
          <w:rFonts w:ascii="Titillium" w:eastAsia="Titillium" w:hAnsi="Titillium" w:cs="Titillium"/>
          <w:sz w:val="21"/>
          <w:szCs w:val="21"/>
        </w:rPr>
        <w:t xml:space="preserve"> </w:t>
      </w:r>
    </w:p>
    <w:p w14:paraId="04F5F120" w14:textId="77777777" w:rsidR="00B74F61" w:rsidRDefault="00D72238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Titillium" w:eastAsia="Titillium" w:hAnsi="Titillium" w:cs="Titillium"/>
          <w:sz w:val="21"/>
          <w:szCs w:val="21"/>
        </w:rPr>
      </w:pPr>
      <w:r>
        <w:rPr>
          <w:rFonts w:ascii="Titillium" w:eastAsia="Titillium" w:hAnsi="Titillium" w:cs="Titillium"/>
          <w:sz w:val="21"/>
          <w:szCs w:val="21"/>
        </w:rPr>
        <w:t>Per socio di maggioranza si intende “</w:t>
      </w:r>
      <w:r>
        <w:rPr>
          <w:rFonts w:ascii="Titillium" w:eastAsia="Titillium" w:hAnsi="Titillium" w:cs="Titillium"/>
          <w:i/>
          <w:sz w:val="21"/>
          <w:szCs w:val="21"/>
        </w:rPr>
        <w:t>la persona fisica o giuridica che detiene la maggioranza relativa delle quote o azioni della società interessata</w:t>
      </w:r>
      <w:r>
        <w:rPr>
          <w:rFonts w:ascii="Titillium" w:eastAsia="Titillium" w:hAnsi="Titillium" w:cs="Titillium"/>
          <w:sz w:val="21"/>
          <w:szCs w:val="21"/>
        </w:rPr>
        <w:t>”. Nel caso di più soci (es. 3 o 4) con la medesima percentuale di quote o azioni del capitale sociale della società interessata, non è richiesta alcuna documentazione relativa al socio di maggioranza. La documentazione dovrà, invece essere prodotta nel caso in cui i soci (persone fisiche o giuridiche) della società interessata al rilascio della comunicazione o informazione antimafia siano ciascuno titolari di quote o azioni pari al 50% del capitale sociale. Ciò in coerenza con l’art. 91, comma 5 del D. lgs. 159/2011 e la sentenza n. 4654 del 28/08/2012 del Consiglio di Stato Sez. V.</w:t>
      </w:r>
    </w:p>
    <w:sectPr w:rsidR="00B74F61" w:rsidSect="001F5A87">
      <w:headerReference w:type="default" r:id="rId7"/>
      <w:footerReference w:type="default" r:id="rId8"/>
      <w:pgSz w:w="11900" w:h="16840"/>
      <w:pgMar w:top="2098" w:right="985" w:bottom="1134" w:left="1134" w:header="426" w:footer="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072E" w14:textId="77777777" w:rsidR="00D72238" w:rsidRDefault="00D72238">
      <w:r>
        <w:separator/>
      </w:r>
    </w:p>
  </w:endnote>
  <w:endnote w:type="continuationSeparator" w:id="0">
    <w:p w14:paraId="70003DD7" w14:textId="77777777" w:rsidR="00D72238" w:rsidRDefault="00D7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901E" w14:textId="77777777" w:rsidR="00B74F61" w:rsidRDefault="00B74F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A115" w14:textId="77777777" w:rsidR="00D72238" w:rsidRDefault="00D72238">
      <w:r>
        <w:separator/>
      </w:r>
    </w:p>
  </w:footnote>
  <w:footnote w:type="continuationSeparator" w:id="0">
    <w:p w14:paraId="3FCDF236" w14:textId="77777777" w:rsidR="00D72238" w:rsidRDefault="00D7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6A1A" w14:textId="60EF522E" w:rsidR="00B74F61" w:rsidRDefault="001F5A87" w:rsidP="001F5A87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638"/>
      </w:tabs>
      <w:ind w:left="-142" w:right="-1134"/>
      <w:rPr>
        <w:color w:val="000000"/>
      </w:rPr>
    </w:pPr>
    <w:r>
      <w:rPr>
        <w:color w:val="000000"/>
      </w:rPr>
      <w:tab/>
      <w:t>Su carta intestata del partecipante</w:t>
    </w:r>
  </w:p>
  <w:p w14:paraId="419E42B5" w14:textId="08959E9F" w:rsidR="00B74F61" w:rsidRDefault="001F5A87" w:rsidP="001F5A87">
    <w:pPr>
      <w:pBdr>
        <w:top w:val="nil"/>
        <w:left w:val="nil"/>
        <w:bottom w:val="nil"/>
        <w:right w:val="nil"/>
        <w:between w:val="nil"/>
      </w:pBdr>
      <w:tabs>
        <w:tab w:val="center" w:pos="-1134"/>
        <w:tab w:val="right" w:pos="9638"/>
      </w:tabs>
      <w:ind w:left="-1134" w:right="-1134"/>
      <w:rPr>
        <w:color w:val="000000"/>
      </w:rPr>
    </w:pP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61"/>
    <w:rsid w:val="000F35B6"/>
    <w:rsid w:val="001F5A87"/>
    <w:rsid w:val="00630B8D"/>
    <w:rsid w:val="008A4EED"/>
    <w:rsid w:val="00B11C68"/>
    <w:rsid w:val="00B74F61"/>
    <w:rsid w:val="00D72238"/>
    <w:rsid w:val="00E4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C739B"/>
  <w15:docId w15:val="{14FF62D1-DBA2-4AE5-B87E-CF7295B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"/>
    <w:basedOn w:val="Normale"/>
    <w:link w:val="ParagrafoelencoCarattere"/>
    <w:uiPriority w:val="99"/>
    <w:qFormat/>
    <w:rsid w:val="000151A3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99"/>
    <w:qFormat/>
    <w:rsid w:val="00297CB2"/>
  </w:style>
  <w:style w:type="paragraph" w:styleId="Revisione">
    <w:name w:val="Revision"/>
    <w:hidden/>
    <w:uiPriority w:val="99"/>
    <w:semiHidden/>
    <w:rsid w:val="00761EC3"/>
  </w:style>
  <w:style w:type="character" w:styleId="Rimandocommento">
    <w:name w:val="annotation reference"/>
    <w:basedOn w:val="Carpredefinitoparagrafo"/>
    <w:uiPriority w:val="99"/>
    <w:semiHidden/>
    <w:unhideWhenUsed/>
    <w:rsid w:val="00346B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6B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6B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B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B95"/>
    <w:rPr>
      <w:b/>
      <w:bCs/>
      <w:sz w:val="20"/>
      <w:szCs w:val="20"/>
    </w:rPr>
  </w:style>
  <w:style w:type="character" w:styleId="Collegamentoipertestuale">
    <w:name w:val="Hyperlink"/>
    <w:rsid w:val="004B02D6"/>
    <w:rPr>
      <w:color w:val="0000FF"/>
      <w:u w:val="single"/>
    </w:rPr>
  </w:style>
  <w:style w:type="paragraph" w:customStyle="1" w:styleId="sche3">
    <w:name w:val="sche_3"/>
    <w:rsid w:val="004B02D6"/>
    <w:pPr>
      <w:widowControl w:val="0"/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orpodeltesto31">
    <w:name w:val="Corpo del testo 31"/>
    <w:basedOn w:val="Normale"/>
    <w:rsid w:val="004B02D6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Testonormale1">
    <w:name w:val="Testo normale1"/>
    <w:basedOn w:val="Normale"/>
    <w:rsid w:val="004B02D6"/>
    <w:pPr>
      <w:suppressAutoHyphens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Paragrafoelenco1">
    <w:name w:val="Paragrafo elenco1"/>
    <w:basedOn w:val="Normale"/>
    <w:uiPriority w:val="99"/>
    <w:qFormat/>
    <w:rsid w:val="004B02D6"/>
    <w:pPr>
      <w:ind w:left="708"/>
    </w:pPr>
    <w:rPr>
      <w:rFonts w:ascii="Times New Roman" w:eastAsia="Times New Roman" w:hAnsi="Times New Roman" w:cs="Times New Roman"/>
      <w:color w:val="00000A"/>
      <w:kern w:val="1"/>
    </w:rPr>
  </w:style>
  <w:style w:type="paragraph" w:customStyle="1" w:styleId="Corpodeltesto21">
    <w:name w:val="Corpo del testo 21"/>
    <w:basedOn w:val="Normale"/>
    <w:rsid w:val="00FA3EAA"/>
    <w:pPr>
      <w:widowControl w:val="0"/>
      <w:suppressAutoHyphens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1B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1B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1BC0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36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31A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B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9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911"/>
    <w:rPr>
      <w:rFonts w:ascii="Tahoma" w:hAnsi="Tahoma" w:cs="Tahoma"/>
      <w:sz w:val="16"/>
      <w:szCs w:val="16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SvQAiNojMJEumfYKb1sblTppQ==">CgMxLjAyCGguZ2pkZ3hzMg5oLjE2Y3l2ZGk5ZjF3ZzIJaC4zMGowemxsMgloLjN6bnlzaDcyCWguMWZvYjl0ZTgAciExMjRsZzhpcnV3UjFyY3VXTkRYTEVSTzRNREcxUWFqakU=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erina pizzi</cp:lastModifiedBy>
  <cp:revision>5</cp:revision>
  <dcterms:created xsi:type="dcterms:W3CDTF">2025-03-21T14:16:00Z</dcterms:created>
  <dcterms:modified xsi:type="dcterms:W3CDTF">2025-10-02T09:06:00Z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