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tillium Web" w:cs="Titillium Web" w:eastAsia="Titillium Web" w:hAnsi="Titillium We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tillium Web" w:cs="Titillium Web" w:eastAsia="Titillium Web" w:hAnsi="Titillium Web"/>
          <w:b w:val="1"/>
          <w:sz w:val="21"/>
          <w:szCs w:val="21"/>
        </w:rPr>
      </w:pPr>
      <w:r w:rsidDel="00000000" w:rsidR="00000000" w:rsidRPr="00000000">
        <w:rPr>
          <w:rFonts w:ascii="Titillium Web" w:cs="Titillium Web" w:eastAsia="Titillium Web" w:hAnsi="Titillium Web"/>
          <w:b w:val="1"/>
          <w:sz w:val="21"/>
          <w:szCs w:val="21"/>
          <w:rtl w:val="0"/>
        </w:rPr>
        <w:t xml:space="preserve">Modello dichiarazione DNSH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compilare</w:t>
      </w:r>
      <w:r w:rsidDel="00000000" w:rsidR="00000000" w:rsidRPr="00000000"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 cura </w:t>
      </w:r>
      <w:r w:rsidDel="00000000" w:rsidR="00000000" w:rsidRPr="00000000">
        <w:rPr>
          <w:rFonts w:ascii="Titillium Web" w:cs="Titillium Web" w:eastAsia="Titillium Web" w:hAnsi="Titillium Web"/>
          <w:sz w:val="21"/>
          <w:szCs w:val="21"/>
          <w:rtl w:val="0"/>
        </w:rPr>
        <w:t xml:space="preserve">di tutti gli operatori economici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tillium Web" w:cs="Titillium Web" w:eastAsia="Titillium Web" w:hAnsi="Titillium Web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ATTESTAZIONE DEL RISPETTO DEL PRINCIPIO DNSH (“</w:t>
      </w:r>
      <w:r w:rsidDel="00000000" w:rsidR="00000000" w:rsidRPr="00000000">
        <w:rPr>
          <w:b w:val="1"/>
          <w:i w:val="1"/>
          <w:rtl w:val="0"/>
        </w:rPr>
        <w:t xml:space="preserve">Do No Significant Harm</w:t>
      </w:r>
      <w:r w:rsidDel="00000000" w:rsidR="00000000" w:rsidRPr="00000000">
        <w:rPr>
          <w:b w:val="1"/>
          <w:rtl w:val="0"/>
        </w:rPr>
        <w:t xml:space="preserve">”)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AI SENSI DELL’ART. 17 DEL REG. UE 2020/852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NELL’AMBITO DEGLI INTERVENTI A VALERE SUL PNRR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La/Il sottoscritta/o_________________________________________________________________, nato/a a ______________________ (____) il ______________________, CF ______________________________________ , in qualità di (specificare: titolare o legale rappresentante dell’Operatore Economico (denom. / reg. sociale) _______________________________________________ (adeguare in funzione della natura giuridica  dell’operatore economico ad es. RTI) con sede legale a _______________________ (____) indirizzo _____________________________________________, con sede operativa a (se diversa dalla sede legale) __________________________________________ (____) indirizzo ____________________________________________, CF/P.IVA ________________________________,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CIG</w:t>
      </w:r>
      <w:r w:rsidDel="00000000" w:rsidR="00000000" w:rsidRPr="00000000">
        <w:rPr>
          <w:rtl w:val="0"/>
        </w:rPr>
        <w:t xml:space="preserve">: 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ai sensi degli articoli 46 e 47 del decreto del Presidente della Repubblica 28 dicembre 2000, n. 445 e, quindi, consapevole delle responsabilità di ordine amministrativo, civile e penale in caso di dichiarazioni mendaci, ai sensi dell’art. 76 del medesimo decreto del Presidente della Repubblica,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in relazione al progetto</w:t>
      </w:r>
      <w:r w:rsidDel="00000000" w:rsidR="00000000" w:rsidRPr="00000000">
        <w:rPr>
          <w:b w:val="1"/>
          <w:rtl w:val="0"/>
        </w:rPr>
        <w:t xml:space="preserve"> [TITOLO]___________________, Codice Identificativo: IR00000XX, Codice Unico di Progetto: ______________</w:t>
      </w:r>
      <w:r w:rsidDel="00000000" w:rsidR="00000000" w:rsidRPr="00000000">
        <w:rPr>
          <w:rtl w:val="0"/>
        </w:rPr>
        <w:t xml:space="preserve">, ammesso a finanziamento nell’ambito degli "Interventi" previsti dalla "Missione 4", denominata "Istruzione e Ricerca", "Componente 2", denominata "Dalla Ricerca alla Impresa" ("M4C2"), "Linea di Investimento 3.1", denominata "Rafforzamento e creazione di Infrastrutture di Ricerca", del "Piano Nazionale di Ripresa e Resilienza" ("PNRR"),</w:t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fornitura/il servizio nell’ambito dell’intervento risulta essere conforme con gli obblighi specifici del Piano Nazionale di Ripresa e Resilienza relativamente al principio del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 Significant Harm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 (DNSH) ai sensi dell’articolo 17 del Regolamento (UE) 2020/852;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7655"/>
        </w:tabs>
        <w:rPr/>
      </w:pPr>
      <w:r w:rsidDel="00000000" w:rsidR="00000000" w:rsidRPr="00000000">
        <w:rPr>
          <w:rtl w:val="0"/>
        </w:rPr>
        <w:t xml:space="preserve">Luogo e data</w:t>
        <w:tab/>
        <w:t xml:space="preserve">Firma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ind w:left="581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tillium Web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8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7858551" cy="721848"/>
          <wp:effectExtent b="0" l="0" r="0" t="0"/>
          <wp:docPr id="177763086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551" cy="721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65EDA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E65EDA"/>
    <w:pPr>
      <w:ind w:left="720"/>
      <w:contextualSpacing w:val="1"/>
    </w:pPr>
  </w:style>
  <w:style w:type="paragraph" w:styleId="Revisione">
    <w:name w:val="Revision"/>
    <w:hidden w:val="1"/>
    <w:uiPriority w:val="99"/>
    <w:semiHidden w:val="1"/>
    <w:rsid w:val="000B4115"/>
    <w:pPr>
      <w:spacing w:after="0" w:line="240" w:lineRule="auto"/>
    </w:pPr>
    <w:rPr>
      <w:rFonts w:ascii="Calibri" w:cs="Calibri" w:eastAsia="Calibri" w:hAnsi="Calibri"/>
      <w:lang w:val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B41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0B411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0B4115"/>
    <w:rPr>
      <w:rFonts w:ascii="Calibri" w:cs="Calibri" w:eastAsia="Calibri" w:hAnsi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B411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B4115"/>
    <w:rPr>
      <w:rFonts w:ascii="Calibri" w:cs="Calibri" w:eastAsia="Calibri" w:hAnsi="Calibri"/>
      <w:b w:val="1"/>
      <w:bCs w:val="1"/>
      <w:sz w:val="20"/>
      <w:szCs w:val="20"/>
      <w:lang w:val="it-IT"/>
    </w:rPr>
  </w:style>
  <w:style w:type="paragraph" w:styleId="pf0" w:customStyle="1">
    <w:name w:val="pf0"/>
    <w:basedOn w:val="Normale"/>
    <w:rsid w:val="00102B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cf01" w:customStyle="1">
    <w:name w:val="cf01"/>
    <w:basedOn w:val="Carpredefinitoparagrafo"/>
    <w:rsid w:val="00102B51"/>
    <w:rPr>
      <w:rFonts w:ascii="Segoe UI" w:cs="Segoe UI" w:hAnsi="Segoe UI" w:hint="default"/>
      <w:sz w:val="18"/>
      <w:szCs w:val="18"/>
    </w:rPr>
  </w:style>
  <w:style w:type="character" w:styleId="ui-provider" w:customStyle="1">
    <w:name w:val="ui-provider"/>
    <w:basedOn w:val="Carpredefinitoparagrafo"/>
    <w:rsid w:val="001065B2"/>
  </w:style>
  <w:style w:type="paragraph" w:styleId="Intestazione">
    <w:name w:val="header"/>
    <w:aliases w:val="Intestazione Nova"/>
    <w:basedOn w:val="Normale"/>
    <w:link w:val="IntestazioneCarattere"/>
    <w:uiPriority w:val="99"/>
    <w:rsid w:val="00E2065C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IntestazioneCarattere" w:customStyle="1">
    <w:name w:val="Intestazione Carattere"/>
    <w:aliases w:val="Intestazione Nova Carattere"/>
    <w:basedOn w:val="Carpredefinitoparagrafo"/>
    <w:link w:val="Intestazione"/>
    <w:uiPriority w:val="99"/>
    <w:rsid w:val="00E2065C"/>
    <w:rPr>
      <w:rFonts w:ascii="Times New Roman" w:cs="Times New Roman" w:eastAsia="Times New Roman" w:hAnsi="Times New Roman"/>
      <w:sz w:val="20"/>
      <w:szCs w:val="20"/>
      <w:lang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A6B0F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A6B0F"/>
    <w:rPr>
      <w:rFonts w:ascii="Calibri" w:cs="Calibri" w:eastAsia="Calibri" w:hAnsi="Calibri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itilliumWeb-regular.ttf"/><Relationship Id="rId2" Type="http://schemas.openxmlformats.org/officeDocument/2006/relationships/font" Target="fonts/TitilliumWeb-bold.ttf"/><Relationship Id="rId3" Type="http://schemas.openxmlformats.org/officeDocument/2006/relationships/font" Target="fonts/TitilliumWeb-italic.ttf"/><Relationship Id="rId4" Type="http://schemas.openxmlformats.org/officeDocument/2006/relationships/font" Target="fonts/TitilliumWeb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yVOlKe73jpvPFRHof7HiOVCSg==">CgMxLjA4AHIhMTdQT0ZycVgxYV9kanFFeDB0cUg0Q2JyUEViYXRuY21D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2023-10-05T08:24:00Z</dcterms:created>
  <dc:creator>Giorgia Maria Elena Bellomo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0x010100D3B57A43E8143347A77F0646A96FDE4E</vt:lpwstr>
  </property>
</Properties>
</file>