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45890" w14:textId="77777777" w:rsidR="00C90EF4" w:rsidRDefault="00C86FDA">
      <w:pPr>
        <w:tabs>
          <w:tab w:val="left" w:pos="142"/>
        </w:tabs>
        <w:ind w:right="424"/>
        <w:jc w:val="both"/>
        <w:rPr>
          <w:rFonts w:ascii="Titillium Web" w:eastAsia="Titillium Web" w:hAnsi="Titillium Web" w:cs="Titillium Web"/>
          <w:sz w:val="21"/>
          <w:szCs w:val="21"/>
        </w:rPr>
      </w:pPr>
      <w:r>
        <w:rPr>
          <w:rFonts w:ascii="Titillium Web" w:eastAsia="Titillium Web" w:hAnsi="Titillium Web" w:cs="Titillium Web"/>
          <w:sz w:val="21"/>
          <w:szCs w:val="21"/>
        </w:rPr>
        <w:t>Modello Dichiarazione per il subappalto</w:t>
      </w:r>
    </w:p>
    <w:p w14:paraId="0DF6675B" w14:textId="77777777" w:rsidR="00C90EF4" w:rsidRDefault="00C90EF4">
      <w:pPr>
        <w:tabs>
          <w:tab w:val="left" w:pos="142"/>
        </w:tabs>
        <w:ind w:right="424"/>
        <w:jc w:val="both"/>
        <w:rPr>
          <w:rFonts w:ascii="Titillium Web" w:eastAsia="Titillium Web" w:hAnsi="Titillium Web" w:cs="Titillium Web"/>
          <w:sz w:val="21"/>
          <w:szCs w:val="21"/>
        </w:rPr>
      </w:pPr>
    </w:p>
    <w:p w14:paraId="2B3DB735" w14:textId="77777777" w:rsidR="00C86FDA" w:rsidRPr="00C86FDA" w:rsidRDefault="00C86FDA" w:rsidP="00C86FDA">
      <w:pPr>
        <w:tabs>
          <w:tab w:val="left" w:pos="142"/>
        </w:tabs>
        <w:jc w:val="both"/>
        <w:rPr>
          <w:rFonts w:ascii="Titillium Web" w:eastAsia="Titillium Web" w:hAnsi="Titillium Web" w:cs="Titillium Web"/>
          <w:sz w:val="21"/>
          <w:szCs w:val="21"/>
        </w:rPr>
      </w:pPr>
      <w:r w:rsidRPr="00C86FDA">
        <w:rPr>
          <w:rFonts w:ascii="Titillium Web" w:eastAsia="Titillium Web" w:hAnsi="Titillium Web" w:cs="Titillium Web"/>
          <w:sz w:val="21"/>
          <w:szCs w:val="21"/>
        </w:rPr>
        <w:t xml:space="preserve">Spett.le </w:t>
      </w:r>
    </w:p>
    <w:p w14:paraId="79AA25F2" w14:textId="77777777" w:rsidR="00C86FDA" w:rsidRPr="00C86FDA" w:rsidRDefault="00C86FDA" w:rsidP="00C86FDA">
      <w:pPr>
        <w:tabs>
          <w:tab w:val="left" w:pos="142"/>
        </w:tabs>
        <w:jc w:val="both"/>
        <w:rPr>
          <w:rFonts w:ascii="Titillium Web" w:eastAsia="Titillium Web" w:hAnsi="Titillium Web" w:cs="Titillium Web"/>
          <w:sz w:val="21"/>
          <w:szCs w:val="21"/>
        </w:rPr>
      </w:pPr>
      <w:r w:rsidRPr="00C86FDA">
        <w:rPr>
          <w:rFonts w:ascii="Titillium Web" w:eastAsia="Titillium Web" w:hAnsi="Titillium Web" w:cs="Titillium Web"/>
          <w:sz w:val="21"/>
          <w:szCs w:val="21"/>
        </w:rPr>
        <w:t>INAF-ISTITUTO DI ASTROFISICA E PLANETOLOGIA SPAZIALI</w:t>
      </w:r>
    </w:p>
    <w:p w14:paraId="0F7EAFE0" w14:textId="77777777" w:rsidR="00C86FDA" w:rsidRPr="00C86FDA" w:rsidRDefault="00C86FDA" w:rsidP="00C86FDA">
      <w:pPr>
        <w:tabs>
          <w:tab w:val="left" w:pos="142"/>
        </w:tabs>
        <w:jc w:val="both"/>
        <w:rPr>
          <w:rFonts w:ascii="Titillium Web" w:eastAsia="Titillium Web" w:hAnsi="Titillium Web" w:cs="Titillium Web"/>
          <w:sz w:val="21"/>
          <w:szCs w:val="21"/>
        </w:rPr>
      </w:pPr>
    </w:p>
    <w:p w14:paraId="0A2DDAB4" w14:textId="77777777" w:rsidR="00C86FDA" w:rsidRPr="00C86FDA" w:rsidRDefault="00C86FDA" w:rsidP="00C86FDA">
      <w:pPr>
        <w:tabs>
          <w:tab w:val="left" w:pos="142"/>
        </w:tabs>
        <w:jc w:val="both"/>
        <w:rPr>
          <w:rFonts w:ascii="Titillium Web" w:eastAsia="Titillium Web" w:hAnsi="Titillium Web" w:cs="Titillium Web"/>
          <w:sz w:val="21"/>
          <w:szCs w:val="21"/>
        </w:rPr>
      </w:pPr>
      <w:r w:rsidRPr="00C86FDA">
        <w:rPr>
          <w:rFonts w:ascii="Titillium Web" w:eastAsia="Titillium Web" w:hAnsi="Titillium Web" w:cs="Titillium Web"/>
          <w:sz w:val="21"/>
          <w:szCs w:val="21"/>
        </w:rPr>
        <w:t>OGGETTO: PROCEDURA APERTA SOPRA SOGLIA COMUNITARIA    SU    PIATTAFORMA TELEMATICA U-BUY AI SENSI DELL’ART. 71 DEL DECRETO LEGISLATIVO N. 36/2023 E SS.MM.II. PER LA FORNITURA, INSTALLAZIONE E RESA OPERATIVA DI UNO ‘SPETTROMETRO A TRASFORMATA DI FOURIER (FT-IR) AD ALTA RISOLUZIONE, EVACUABILE E MODULARE,’’ CON    IL     CRITERIO    DELL’OFFERTA ECONOMICAMENTE  PIU’ VANTAGGIOSA,  SULLA    BASE  DEL  MIGLIOR  RAPPORTO QUALITA’/PREZZO,  PER IL PROGETTO DAL TITOLO “ EARTH-MOON-MARS", CODICE IDENTIFICATIVO: “</w:t>
      </w:r>
      <w:r w:rsidRPr="00C86FDA">
        <w:rPr>
          <w:rFonts w:ascii="Titillium Web" w:eastAsia="Titillium Web" w:hAnsi="Titillium Web" w:cs="Titillium Web"/>
          <w:b/>
          <w:bCs/>
          <w:sz w:val="21"/>
          <w:szCs w:val="21"/>
        </w:rPr>
        <w:t>IR0000038</w:t>
      </w:r>
      <w:r w:rsidRPr="00C86FDA">
        <w:rPr>
          <w:rFonts w:ascii="Titillium Web" w:eastAsia="Titillium Web" w:hAnsi="Titillium Web" w:cs="Titillium Web"/>
          <w:sz w:val="21"/>
          <w:szCs w:val="21"/>
        </w:rPr>
        <w:t xml:space="preserve">”, AREA ESFRI “PHYSICAL SCIENCE AND ENGINEERING", CODICE UNICO DI PROGETTO:  C53C22000870006, AMMESSO A FINANZIAMENTO NELL’AMBITO DEGLI "INTERVENTI" PREVISTI DALLA "MISSIONE 4", DENOMINATA "ISTRUZIONE E RICERCA", "COMPONENTE 2", DENOMINATA "DALLA RICERCA ALLA IMPRESA" ("M4C2"), "LINEA DI INVESTIMENTO 3.1", DENOMINATA "RAFFORZAMENTO E CREAZIONE DI INFRASTRUTTURE DI RICERCA", DEL "PIANO NAZIONALE DI RIPRESA E RESILIENZA" ("PNRR") </w:t>
      </w:r>
    </w:p>
    <w:p w14:paraId="1C2BD2F5" w14:textId="77777777" w:rsidR="00C86FDA" w:rsidRPr="00C86FDA" w:rsidRDefault="00C86FDA" w:rsidP="00C86FDA">
      <w:pPr>
        <w:tabs>
          <w:tab w:val="left" w:pos="142"/>
        </w:tabs>
        <w:jc w:val="both"/>
        <w:rPr>
          <w:rFonts w:ascii="Titillium Web" w:eastAsia="Titillium Web" w:hAnsi="Titillium Web" w:cs="Titillium Web"/>
          <w:b/>
          <w:bCs/>
          <w:sz w:val="21"/>
          <w:szCs w:val="21"/>
        </w:rPr>
      </w:pPr>
      <w:r w:rsidRPr="00C86FDA">
        <w:rPr>
          <w:rFonts w:ascii="Titillium Web" w:eastAsia="Titillium Web" w:hAnsi="Titillium Web" w:cs="Titillium Web"/>
          <w:b/>
          <w:bCs/>
          <w:sz w:val="21"/>
          <w:szCs w:val="21"/>
        </w:rPr>
        <w:t>CIG A022CDFC38</w:t>
      </w:r>
    </w:p>
    <w:p w14:paraId="1371B487" w14:textId="5848B0E2" w:rsidR="00C90EF4" w:rsidRPr="00C86FDA" w:rsidRDefault="00C86FDA" w:rsidP="00C86FDA">
      <w:pPr>
        <w:tabs>
          <w:tab w:val="left" w:pos="142"/>
        </w:tabs>
        <w:jc w:val="both"/>
        <w:rPr>
          <w:rFonts w:ascii="Titillium Web" w:eastAsia="Titillium Web" w:hAnsi="Titillium Web" w:cs="Titillium Web"/>
          <w:b/>
          <w:bCs/>
          <w:sz w:val="21"/>
          <w:szCs w:val="21"/>
        </w:rPr>
      </w:pPr>
      <w:r w:rsidRPr="00C86FDA">
        <w:rPr>
          <w:rFonts w:ascii="Titillium Web" w:eastAsia="Titillium Web" w:hAnsi="Titillium Web" w:cs="Titillium Web"/>
          <w:b/>
          <w:bCs/>
          <w:sz w:val="21"/>
          <w:szCs w:val="21"/>
        </w:rPr>
        <w:t>CODICE DELLA PROCEDURA: EMM-INAF-B-0006</w:t>
      </w:r>
    </w:p>
    <w:p w14:paraId="35BA35B2" w14:textId="77777777" w:rsidR="00C86FDA" w:rsidRDefault="00C86FDA" w:rsidP="00C86FDA">
      <w:pPr>
        <w:tabs>
          <w:tab w:val="left" w:pos="142"/>
        </w:tabs>
        <w:jc w:val="both"/>
        <w:rPr>
          <w:rFonts w:ascii="Titillium Web" w:eastAsia="Titillium Web" w:hAnsi="Titillium Web" w:cs="Titillium Web"/>
          <w:sz w:val="21"/>
          <w:szCs w:val="21"/>
        </w:rPr>
      </w:pPr>
    </w:p>
    <w:p w14:paraId="0B07A247" w14:textId="77777777" w:rsidR="00C86FDA" w:rsidRDefault="00C86FDA" w:rsidP="00C86FDA">
      <w:pPr>
        <w:tabs>
          <w:tab w:val="left" w:pos="142"/>
        </w:tabs>
        <w:jc w:val="both"/>
        <w:rPr>
          <w:rFonts w:ascii="Titillium Web" w:eastAsia="Titillium Web" w:hAnsi="Titillium Web" w:cs="Titillium Web"/>
          <w:sz w:val="21"/>
          <w:szCs w:val="21"/>
        </w:rPr>
      </w:pPr>
    </w:p>
    <w:p w14:paraId="0C276661" w14:textId="77777777" w:rsidR="00C90EF4" w:rsidRDefault="00C86FDA">
      <w:pPr>
        <w:tabs>
          <w:tab w:val="left" w:pos="142"/>
        </w:tabs>
        <w:jc w:val="both"/>
        <w:rPr>
          <w:rFonts w:ascii="Titillium Web" w:eastAsia="Titillium Web" w:hAnsi="Titillium Web" w:cs="Titillium Web"/>
          <w:sz w:val="21"/>
          <w:szCs w:val="21"/>
        </w:rPr>
      </w:pPr>
      <w:r>
        <w:rPr>
          <w:rFonts w:ascii="Titillium Web" w:eastAsia="Titillium Web" w:hAnsi="Titillium Web" w:cs="Titillium Web"/>
          <w:sz w:val="21"/>
          <w:szCs w:val="21"/>
        </w:rPr>
        <w:t>La/Il sottoscritta/o_________________ nata/o a ________________ (prov.___) il _________</w:t>
      </w:r>
      <w:r>
        <w:rPr>
          <w:rFonts w:ascii="Titillium Web" w:eastAsia="Titillium Web" w:hAnsi="Titillium Web" w:cs="Titillium Web"/>
          <w:sz w:val="21"/>
          <w:szCs w:val="21"/>
        </w:rPr>
        <w:tab/>
        <w:t>Codice fiscale _________________________________ residente a ____________ (prov.____) domicilio (se diverso dalla residenza __________________________________ indirizzo e-mail/PEC ___________</w:t>
      </w:r>
    </w:p>
    <w:p w14:paraId="5E8F47B7" w14:textId="77777777" w:rsidR="00C90EF4" w:rsidRDefault="00C86FDA">
      <w:pPr>
        <w:widowControl w:val="0"/>
        <w:pBdr>
          <w:top w:val="nil"/>
          <w:left w:val="nil"/>
          <w:bottom w:val="nil"/>
          <w:right w:val="nil"/>
          <w:between w:val="nil"/>
        </w:pBdr>
        <w:tabs>
          <w:tab w:val="left" w:pos="142"/>
          <w:tab w:val="left" w:pos="9214"/>
        </w:tabs>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 xml:space="preserve"> in qualità di </w:t>
      </w:r>
      <w:r>
        <w:rPr>
          <w:rFonts w:ascii="Titillium Web" w:eastAsia="Titillium Web" w:hAnsi="Titillium Web" w:cs="Titillium Web"/>
          <w:b/>
          <w:i/>
          <w:color w:val="000000"/>
          <w:sz w:val="21"/>
          <w:szCs w:val="21"/>
        </w:rPr>
        <w:t>(barrare la casella che interessa):</w:t>
      </w:r>
      <w:r>
        <w:rPr>
          <w:noProof/>
        </w:rPr>
        <mc:AlternateContent>
          <mc:Choice Requires="wpg">
            <w:drawing>
              <wp:anchor distT="0" distB="0" distL="114300" distR="114300" simplePos="0" relativeHeight="251658240" behindDoc="0" locked="0" layoutInCell="1" hidden="0" allowOverlap="1" wp14:anchorId="13A6D8A0" wp14:editId="02D127DA">
                <wp:simplePos x="0" y="0"/>
                <wp:positionH relativeFrom="column">
                  <wp:posOffset>-266699</wp:posOffset>
                </wp:positionH>
                <wp:positionV relativeFrom="paragraph">
                  <wp:posOffset>292100</wp:posOffset>
                </wp:positionV>
                <wp:extent cx="180975" cy="171450"/>
                <wp:effectExtent l="0" t="0" r="0" b="0"/>
                <wp:wrapNone/>
                <wp:docPr id="1973884015" name="Rettangolo 1973884015"/>
                <wp:cNvGraphicFramePr/>
                <a:graphic xmlns:a="http://schemas.openxmlformats.org/drawingml/2006/main">
                  <a:graphicData uri="http://schemas.microsoft.com/office/word/2010/wordprocessingShape">
                    <wps:wsp>
                      <wps:cNvSpPr/>
                      <wps:spPr>
                        <a:xfrm>
                          <a:off x="5265038" y="3703800"/>
                          <a:ext cx="161925" cy="152400"/>
                        </a:xfrm>
                        <a:prstGeom prst="rect">
                          <a:avLst/>
                        </a:prstGeom>
                        <a:solidFill>
                          <a:srgbClr val="FFFFFF"/>
                        </a:solidFill>
                        <a:ln w="9525" cap="sq" cmpd="sng">
                          <a:solidFill>
                            <a:srgbClr val="000000"/>
                          </a:solidFill>
                          <a:prstDash val="solid"/>
                          <a:miter lim="800000"/>
                          <a:headEnd type="none" w="sm" len="sm"/>
                          <a:tailEnd type="none" w="sm" len="sm"/>
                        </a:ln>
                      </wps:spPr>
                      <wps:txbx>
                        <w:txbxContent>
                          <w:p w14:paraId="6D763490" w14:textId="77777777" w:rsidR="00C90EF4" w:rsidRDefault="00C90EF4">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-266699</wp:posOffset>
                </wp:positionH>
                <wp:positionV relativeFrom="paragraph">
                  <wp:posOffset>292100</wp:posOffset>
                </wp:positionV>
                <wp:extent cx="180975" cy="171450"/>
                <wp:effectExtent b="0" l="0" r="0" t="0"/>
                <wp:wrapNone/>
                <wp:docPr id="197388401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80975" cy="171450"/>
                        </a:xfrm>
                        <a:prstGeom prst="rect"/>
                        <a:ln/>
                      </pic:spPr>
                    </pic:pic>
                  </a:graphicData>
                </a:graphic>
              </wp:anchor>
            </w:drawing>
          </mc:Fallback>
        </mc:AlternateContent>
      </w:r>
    </w:p>
    <w:p w14:paraId="39BF2553" w14:textId="77777777" w:rsidR="00C90EF4" w:rsidRDefault="00C86FDA">
      <w:pPr>
        <w:widowControl w:val="0"/>
        <w:pBdr>
          <w:top w:val="nil"/>
          <w:left w:val="nil"/>
          <w:bottom w:val="nil"/>
          <w:right w:val="nil"/>
          <w:between w:val="nil"/>
        </w:pBdr>
        <w:tabs>
          <w:tab w:val="left" w:pos="142"/>
          <w:tab w:val="left" w:pos="9214"/>
        </w:tabs>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 xml:space="preserve">Titolare o Legale rappresentante </w:t>
      </w:r>
      <w:r>
        <w:rPr>
          <w:noProof/>
        </w:rPr>
        <mc:AlternateContent>
          <mc:Choice Requires="wpg">
            <w:drawing>
              <wp:anchor distT="0" distB="0" distL="114300" distR="114300" simplePos="0" relativeHeight="251659264" behindDoc="0" locked="0" layoutInCell="1" hidden="0" allowOverlap="1" wp14:anchorId="2CF292BD" wp14:editId="70F42D82">
                <wp:simplePos x="0" y="0"/>
                <wp:positionH relativeFrom="column">
                  <wp:posOffset>-266699</wp:posOffset>
                </wp:positionH>
                <wp:positionV relativeFrom="paragraph">
                  <wp:posOffset>292100</wp:posOffset>
                </wp:positionV>
                <wp:extent cx="180975" cy="171450"/>
                <wp:effectExtent l="0" t="0" r="0" b="0"/>
                <wp:wrapNone/>
                <wp:docPr id="1973884014" name="Rettangolo 1973884014"/>
                <wp:cNvGraphicFramePr/>
                <a:graphic xmlns:a="http://schemas.openxmlformats.org/drawingml/2006/main">
                  <a:graphicData uri="http://schemas.microsoft.com/office/word/2010/wordprocessingShape">
                    <wps:wsp>
                      <wps:cNvSpPr/>
                      <wps:spPr>
                        <a:xfrm>
                          <a:off x="5265038" y="3703800"/>
                          <a:ext cx="161925" cy="152400"/>
                        </a:xfrm>
                        <a:prstGeom prst="rect">
                          <a:avLst/>
                        </a:prstGeom>
                        <a:solidFill>
                          <a:srgbClr val="FFFFFF"/>
                        </a:solidFill>
                        <a:ln w="9525" cap="sq" cmpd="sng">
                          <a:solidFill>
                            <a:srgbClr val="000000"/>
                          </a:solidFill>
                          <a:prstDash val="solid"/>
                          <a:miter lim="800000"/>
                          <a:headEnd type="none" w="sm" len="sm"/>
                          <a:tailEnd type="none" w="sm" len="sm"/>
                        </a:ln>
                      </wps:spPr>
                      <wps:txbx>
                        <w:txbxContent>
                          <w:p w14:paraId="18AD8ACB" w14:textId="77777777" w:rsidR="00C90EF4" w:rsidRDefault="00C90EF4">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-266699</wp:posOffset>
                </wp:positionH>
                <wp:positionV relativeFrom="paragraph">
                  <wp:posOffset>292100</wp:posOffset>
                </wp:positionV>
                <wp:extent cx="180975" cy="171450"/>
                <wp:effectExtent b="0" l="0" r="0" t="0"/>
                <wp:wrapNone/>
                <wp:docPr id="1973884014"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80975" cy="171450"/>
                        </a:xfrm>
                        <a:prstGeom prst="rect"/>
                        <a:ln/>
                      </pic:spPr>
                    </pic:pic>
                  </a:graphicData>
                </a:graphic>
              </wp:anchor>
            </w:drawing>
          </mc:Fallback>
        </mc:AlternateContent>
      </w:r>
    </w:p>
    <w:p w14:paraId="7507C5EE" w14:textId="2B6900ED" w:rsidR="00C90EF4" w:rsidRDefault="00C86FDA">
      <w:pPr>
        <w:widowControl w:val="0"/>
        <w:pBdr>
          <w:top w:val="nil"/>
          <w:left w:val="nil"/>
          <w:bottom w:val="nil"/>
          <w:right w:val="nil"/>
          <w:between w:val="nil"/>
        </w:pBdr>
        <w:tabs>
          <w:tab w:val="left" w:pos="142"/>
          <w:tab w:val="left" w:pos="9214"/>
        </w:tabs>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 xml:space="preserve">Procuratore, come da procura generale/speciale in data ___/___/______ a rogito notarile ___________________________ Rep. n. ___________________ (allegata in copia conforme) </w:t>
      </w:r>
    </w:p>
    <w:p w14:paraId="46412110" w14:textId="77777777" w:rsidR="00C90EF4" w:rsidRDefault="00C86FDA">
      <w:pPr>
        <w:widowControl w:val="0"/>
        <w:pBdr>
          <w:top w:val="nil"/>
          <w:left w:val="nil"/>
          <w:bottom w:val="nil"/>
          <w:right w:val="nil"/>
          <w:between w:val="nil"/>
        </w:pBdr>
        <w:tabs>
          <w:tab w:val="left" w:pos="142"/>
          <w:tab w:val="left" w:pos="9214"/>
        </w:tabs>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 xml:space="preserve">dell’Operatore Economico </w:t>
      </w:r>
      <w:proofErr w:type="gramStart"/>
      <w:r>
        <w:rPr>
          <w:rFonts w:ascii="Titillium Web" w:eastAsia="Titillium Web" w:hAnsi="Titillium Web" w:cs="Titillium Web"/>
          <w:sz w:val="21"/>
          <w:szCs w:val="21"/>
        </w:rPr>
        <w:t>sotto indicato</w:t>
      </w:r>
      <w:proofErr w:type="gramEnd"/>
      <w:r>
        <w:rPr>
          <w:rFonts w:ascii="Titillium Web" w:eastAsia="Titillium Web" w:hAnsi="Titillium Web" w:cs="Titillium Web"/>
          <w:sz w:val="21"/>
          <w:szCs w:val="21"/>
        </w:rPr>
        <w:t>,</w:t>
      </w:r>
      <w:r>
        <w:rPr>
          <w:rFonts w:ascii="Titillium Web" w:eastAsia="Titillium Web" w:hAnsi="Titillium Web" w:cs="Titillium Web"/>
          <w:color w:val="000000"/>
          <w:sz w:val="21"/>
          <w:szCs w:val="21"/>
        </w:rPr>
        <w:t xml:space="preserve"> in relazione al subappalto di:</w:t>
      </w:r>
    </w:p>
    <w:p w14:paraId="4B9E4857" w14:textId="77777777" w:rsidR="00C90EF4" w:rsidRDefault="00C86FDA">
      <w:pPr>
        <w:widowControl w:val="0"/>
        <w:pBdr>
          <w:top w:val="nil"/>
          <w:left w:val="nil"/>
          <w:bottom w:val="nil"/>
          <w:right w:val="nil"/>
          <w:between w:val="nil"/>
        </w:pBdr>
        <w:tabs>
          <w:tab w:val="left" w:pos="142"/>
          <w:tab w:val="left" w:pos="9214"/>
        </w:tabs>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lavori___________________________________________________________________</w:t>
      </w:r>
    </w:p>
    <w:p w14:paraId="124A102B" w14:textId="77777777" w:rsidR="00C90EF4" w:rsidRDefault="00C86FDA">
      <w:pPr>
        <w:widowControl w:val="0"/>
        <w:pBdr>
          <w:top w:val="nil"/>
          <w:left w:val="nil"/>
          <w:bottom w:val="nil"/>
          <w:right w:val="nil"/>
          <w:between w:val="nil"/>
        </w:pBdr>
        <w:tabs>
          <w:tab w:val="left" w:pos="142"/>
          <w:tab w:val="left" w:pos="9214"/>
        </w:tabs>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servizi__________________________________________________________________</w:t>
      </w:r>
    </w:p>
    <w:p w14:paraId="3E5AFDF0" w14:textId="77777777" w:rsidR="00C90EF4" w:rsidRDefault="00C86FDA">
      <w:pPr>
        <w:widowControl w:val="0"/>
        <w:pBdr>
          <w:top w:val="nil"/>
          <w:left w:val="nil"/>
          <w:bottom w:val="nil"/>
          <w:right w:val="nil"/>
          <w:between w:val="nil"/>
        </w:pBdr>
        <w:tabs>
          <w:tab w:val="left" w:pos="142"/>
          <w:tab w:val="left" w:pos="9214"/>
        </w:tabs>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forniture________________________________________________________________</w:t>
      </w:r>
    </w:p>
    <w:p w14:paraId="43CCC27E" w14:textId="77777777" w:rsidR="00C90EF4" w:rsidRDefault="00C86FDA">
      <w:pPr>
        <w:widowControl w:val="0"/>
        <w:pBdr>
          <w:top w:val="nil"/>
          <w:left w:val="nil"/>
          <w:bottom w:val="nil"/>
          <w:right w:val="nil"/>
          <w:between w:val="nil"/>
        </w:pBdr>
        <w:tabs>
          <w:tab w:val="left" w:pos="142"/>
          <w:tab w:val="left" w:pos="9214"/>
        </w:tabs>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appartenenti alla cat. ___ (</w:t>
      </w:r>
      <w:r>
        <w:rPr>
          <w:rFonts w:ascii="Titillium Web" w:eastAsia="Titillium Web" w:hAnsi="Titillium Web" w:cs="Titillium Web"/>
          <w:i/>
          <w:color w:val="000000"/>
          <w:sz w:val="21"/>
          <w:szCs w:val="21"/>
        </w:rPr>
        <w:t>solo per lavori</w:t>
      </w:r>
      <w:r>
        <w:rPr>
          <w:rFonts w:ascii="Titillium Web" w:eastAsia="Titillium Web" w:hAnsi="Titillium Web" w:cs="Titillium Web"/>
          <w:color w:val="000000"/>
          <w:sz w:val="21"/>
          <w:szCs w:val="21"/>
        </w:rPr>
        <w:t>)</w:t>
      </w:r>
    </w:p>
    <w:p w14:paraId="214E419A" w14:textId="77777777" w:rsidR="00C90EF4" w:rsidRDefault="00C90EF4">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color w:val="000000"/>
          <w:sz w:val="21"/>
          <w:szCs w:val="21"/>
        </w:rPr>
      </w:pPr>
    </w:p>
    <w:p w14:paraId="52378504" w14:textId="77777777" w:rsidR="00C90EF4" w:rsidRDefault="00C86FDA">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sz w:val="21"/>
          <w:szCs w:val="21"/>
        </w:rPr>
        <w:t>ai sensi degli artt. 46 e 47 del D.P.R. n. 445/2000, consapevole della responsabilità penale cui può andare incontro nel caso di affermazioni mendaci e delle relative sanzioni penali di cui all'art. 76 del D.P.R. 445/2000, nonché delle conseguenze amministrative di esclusione dalle gare di cui al Decreto Legislativo n. 36 del 31 marzo 2023 e alla normativa vigente in materia;</w:t>
      </w:r>
    </w:p>
    <w:p w14:paraId="36F6BCA6" w14:textId="77777777" w:rsidR="00C90EF4" w:rsidRDefault="00C86FDA">
      <w:pPr>
        <w:tabs>
          <w:tab w:val="left" w:pos="142"/>
        </w:tabs>
        <w:jc w:val="center"/>
        <w:rPr>
          <w:rFonts w:ascii="Titillium Web" w:eastAsia="Titillium Web" w:hAnsi="Titillium Web" w:cs="Titillium Web"/>
          <w:b/>
          <w:sz w:val="21"/>
          <w:szCs w:val="21"/>
        </w:rPr>
      </w:pPr>
      <w:r>
        <w:rPr>
          <w:rFonts w:ascii="Titillium Web" w:eastAsia="Titillium Web" w:hAnsi="Titillium Web" w:cs="Titillium Web"/>
          <w:b/>
          <w:sz w:val="21"/>
          <w:szCs w:val="21"/>
        </w:rPr>
        <w:t>DICHIARA</w:t>
      </w:r>
    </w:p>
    <w:p w14:paraId="32B0101C" w14:textId="77777777" w:rsidR="00C90EF4" w:rsidRDefault="00C90EF4">
      <w:pPr>
        <w:tabs>
          <w:tab w:val="left" w:pos="142"/>
        </w:tabs>
        <w:jc w:val="both"/>
        <w:rPr>
          <w:rFonts w:ascii="Titillium Web" w:eastAsia="Titillium Web" w:hAnsi="Titillium Web" w:cs="Titillium Web"/>
          <w:b/>
          <w:sz w:val="21"/>
          <w:szCs w:val="21"/>
        </w:rPr>
      </w:pPr>
    </w:p>
    <w:p w14:paraId="2766D9EA" w14:textId="77777777" w:rsidR="00C90EF4" w:rsidRDefault="00C86FDA">
      <w:pPr>
        <w:widowControl w:val="0"/>
        <w:pBdr>
          <w:top w:val="nil"/>
          <w:left w:val="nil"/>
          <w:bottom w:val="nil"/>
          <w:right w:val="nil"/>
          <w:between w:val="nil"/>
        </w:pBdr>
        <w:tabs>
          <w:tab w:val="left" w:pos="142"/>
          <w:tab w:val="left" w:pos="9214"/>
        </w:tabs>
        <w:spacing w:line="360" w:lineRule="auto"/>
        <w:jc w:val="both"/>
        <w:rPr>
          <w:rFonts w:ascii="Titillium Web" w:eastAsia="Titillium Web" w:hAnsi="Titillium Web" w:cs="Titillium Web"/>
          <w:sz w:val="21"/>
          <w:szCs w:val="21"/>
        </w:rPr>
      </w:pPr>
      <w:r>
        <w:rPr>
          <w:rFonts w:ascii="Titillium Web" w:eastAsia="Titillium Web" w:hAnsi="Titillium Web" w:cs="Titillium Web"/>
          <w:b/>
          <w:color w:val="000000"/>
          <w:sz w:val="21"/>
          <w:szCs w:val="21"/>
        </w:rPr>
        <w:t>1.</w:t>
      </w:r>
      <w:r>
        <w:rPr>
          <w:rFonts w:ascii="Titillium Web" w:eastAsia="Titillium Web" w:hAnsi="Titillium Web" w:cs="Titillium Web"/>
          <w:color w:val="000000"/>
          <w:sz w:val="21"/>
          <w:szCs w:val="21"/>
        </w:rPr>
        <w:t xml:space="preserve"> che l’Operatore Economico è _________________________________________ (</w:t>
      </w:r>
      <w:r>
        <w:rPr>
          <w:rFonts w:ascii="Titillium Web" w:eastAsia="Titillium Web" w:hAnsi="Titillium Web" w:cs="Titillium Web"/>
          <w:i/>
          <w:color w:val="000000"/>
          <w:sz w:val="21"/>
          <w:szCs w:val="21"/>
        </w:rPr>
        <w:t>indicare esatta denominazione o ragione sociale</w:t>
      </w:r>
      <w:r>
        <w:rPr>
          <w:rFonts w:ascii="Titillium Web" w:eastAsia="Titillium Web" w:hAnsi="Titillium Web" w:cs="Titillium Web"/>
          <w:color w:val="000000"/>
          <w:sz w:val="21"/>
          <w:szCs w:val="21"/>
        </w:rPr>
        <w:t>), con sede legale in ___________________________ Via _________________________ n. ______  CAP___________ Codice fiscale n. ___________________________ Partita IVA n. ____________________________,  indirizzo pec _________________</w:t>
      </w:r>
      <w:r>
        <w:rPr>
          <w:rFonts w:ascii="Titillium Web" w:eastAsia="Titillium Web" w:hAnsi="Titillium Web" w:cs="Titillium Web"/>
          <w:sz w:val="21"/>
          <w:szCs w:val="21"/>
        </w:rPr>
        <w:t xml:space="preserve"> </w:t>
      </w:r>
      <w:r>
        <w:rPr>
          <w:rFonts w:ascii="Titillium Web" w:eastAsia="Titillium Web" w:hAnsi="Titillium Web" w:cs="Titillium Web"/>
          <w:color w:val="000000"/>
          <w:sz w:val="21"/>
          <w:szCs w:val="21"/>
        </w:rPr>
        <w:t>con sede operativa (</w:t>
      </w:r>
      <w:r>
        <w:rPr>
          <w:rFonts w:ascii="Titillium Web" w:eastAsia="Titillium Web" w:hAnsi="Titillium Web" w:cs="Titillium Web"/>
          <w:i/>
          <w:color w:val="000000"/>
          <w:sz w:val="21"/>
          <w:szCs w:val="21"/>
        </w:rPr>
        <w:t>se diversa dalla sede legale</w:t>
      </w:r>
      <w:r>
        <w:rPr>
          <w:rFonts w:ascii="Titillium Web" w:eastAsia="Titillium Web" w:hAnsi="Titillium Web" w:cs="Titillium Web"/>
          <w:color w:val="000000"/>
          <w:sz w:val="21"/>
          <w:szCs w:val="21"/>
        </w:rPr>
        <w:t>) ___________________________</w:t>
      </w:r>
    </w:p>
    <w:p w14:paraId="2FC2B462" w14:textId="77777777" w:rsidR="00C90EF4" w:rsidRDefault="00C90EF4">
      <w:pPr>
        <w:widowControl w:val="0"/>
        <w:pBdr>
          <w:top w:val="nil"/>
          <w:left w:val="nil"/>
          <w:bottom w:val="nil"/>
          <w:right w:val="nil"/>
          <w:between w:val="nil"/>
        </w:pBdr>
        <w:tabs>
          <w:tab w:val="left" w:pos="142"/>
          <w:tab w:val="left" w:pos="9214"/>
        </w:tabs>
        <w:spacing w:line="360" w:lineRule="auto"/>
        <w:jc w:val="both"/>
        <w:rPr>
          <w:rFonts w:ascii="Titillium Web" w:eastAsia="Titillium Web" w:hAnsi="Titillium Web" w:cs="Titillium Web"/>
          <w:sz w:val="21"/>
          <w:szCs w:val="21"/>
        </w:rPr>
      </w:pPr>
    </w:p>
    <w:p w14:paraId="5B8EED4A" w14:textId="77777777" w:rsidR="00C90EF4" w:rsidRDefault="00C86FDA">
      <w:pPr>
        <w:widowControl w:val="0"/>
        <w:pBdr>
          <w:top w:val="nil"/>
          <w:left w:val="nil"/>
          <w:bottom w:val="nil"/>
          <w:right w:val="nil"/>
          <w:between w:val="nil"/>
        </w:pBdr>
        <w:tabs>
          <w:tab w:val="left" w:pos="142"/>
          <w:tab w:val="left" w:pos="9214"/>
        </w:tabs>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b/>
          <w:color w:val="000000"/>
          <w:sz w:val="21"/>
          <w:szCs w:val="21"/>
        </w:rPr>
        <w:t>2.</w:t>
      </w:r>
      <w:r>
        <w:rPr>
          <w:rFonts w:ascii="Titillium Web" w:eastAsia="Titillium Web" w:hAnsi="Titillium Web" w:cs="Titillium Web"/>
          <w:color w:val="000000"/>
          <w:sz w:val="21"/>
          <w:szCs w:val="21"/>
        </w:rPr>
        <w:t xml:space="preserve"> che l’operatore economico è iscritto</w:t>
      </w:r>
      <w:r>
        <w:rPr>
          <w:rFonts w:ascii="Titillium Web" w:eastAsia="Titillium Web" w:hAnsi="Titillium Web" w:cs="Titillium Web"/>
          <w:sz w:val="21"/>
          <w:szCs w:val="21"/>
        </w:rPr>
        <w:t>:</w:t>
      </w:r>
    </w:p>
    <w:p w14:paraId="153219FC" w14:textId="77777777" w:rsidR="00C90EF4" w:rsidRDefault="00C86FDA">
      <w:pPr>
        <w:widowControl w:val="0"/>
        <w:pBdr>
          <w:top w:val="nil"/>
          <w:left w:val="nil"/>
          <w:bottom w:val="nil"/>
          <w:right w:val="nil"/>
          <w:between w:val="nil"/>
        </w:pBdr>
        <w:tabs>
          <w:tab w:val="left" w:pos="142"/>
          <w:tab w:val="left" w:pos="9214"/>
        </w:tabs>
        <w:spacing w:line="360" w:lineRule="auto"/>
        <w:jc w:val="both"/>
        <w:rPr>
          <w:rFonts w:ascii="Titillium Web" w:eastAsia="Titillium Web" w:hAnsi="Titillium Web" w:cs="Titillium Web"/>
          <w:color w:val="000000"/>
          <w:sz w:val="21"/>
          <w:szCs w:val="21"/>
        </w:rPr>
      </w:pPr>
      <w:sdt>
        <w:sdtPr>
          <w:tag w:val="goog_rdk_0"/>
          <w:id w:val="1982805231"/>
        </w:sdtPr>
        <w:sdtEndPr/>
        <w:sdtContent>
          <w:r>
            <w:rPr>
              <w:rFonts w:ascii="Arial Unicode MS" w:eastAsia="Arial Unicode MS" w:hAnsi="Arial Unicode MS" w:cs="Arial Unicode MS"/>
              <w:color w:val="000000"/>
              <w:sz w:val="21"/>
              <w:szCs w:val="21"/>
            </w:rPr>
            <w:t>❑</w:t>
          </w:r>
        </w:sdtContent>
      </w:sdt>
      <w:r>
        <w:rPr>
          <w:rFonts w:ascii="Titillium Web" w:eastAsia="Titillium Web" w:hAnsi="Titillium Web" w:cs="Titillium Web"/>
          <w:color w:val="000000"/>
          <w:sz w:val="21"/>
          <w:szCs w:val="21"/>
        </w:rPr>
        <w:t xml:space="preserve"> al Registro delle Imprese della Camera di Commercio Industria Artigianato e Agricoltura di </w:t>
      </w:r>
      <w:r>
        <w:rPr>
          <w:rFonts w:ascii="Titillium Web" w:eastAsia="Titillium Web" w:hAnsi="Titillium Web" w:cs="Titillium Web"/>
          <w:sz w:val="21"/>
          <w:szCs w:val="21"/>
        </w:rPr>
        <w:t>___________________________ come</w:t>
      </w:r>
      <w:r>
        <w:rPr>
          <w:rFonts w:ascii="Titillium Web" w:eastAsia="Titillium Web" w:hAnsi="Titillium Web" w:cs="Titillium Web"/>
          <w:color w:val="000000"/>
          <w:sz w:val="21"/>
          <w:szCs w:val="21"/>
        </w:rPr>
        <w:t xml:space="preserve"> di seguito indicato: n. </w:t>
      </w:r>
      <w:r>
        <w:rPr>
          <w:rFonts w:ascii="Titillium Web" w:eastAsia="Titillium Web" w:hAnsi="Titillium Web" w:cs="Titillium Web"/>
          <w:sz w:val="21"/>
          <w:szCs w:val="21"/>
        </w:rPr>
        <w:t>iscrizione _______</w:t>
      </w:r>
      <w:r>
        <w:rPr>
          <w:rFonts w:ascii="Titillium Web" w:eastAsia="Titillium Web" w:hAnsi="Titillium Web" w:cs="Titillium Web"/>
          <w:color w:val="000000"/>
          <w:sz w:val="21"/>
          <w:szCs w:val="21"/>
        </w:rPr>
        <w:t xml:space="preserve"> </w:t>
      </w:r>
    </w:p>
    <w:p w14:paraId="3E1B93D1" w14:textId="77777777" w:rsidR="00C90EF4" w:rsidRDefault="00C86FDA">
      <w:pPr>
        <w:widowControl w:val="0"/>
        <w:pBdr>
          <w:top w:val="nil"/>
          <w:left w:val="nil"/>
          <w:bottom w:val="nil"/>
          <w:right w:val="nil"/>
          <w:between w:val="nil"/>
        </w:pBdr>
        <w:tabs>
          <w:tab w:val="left" w:pos="142"/>
          <w:tab w:val="left" w:pos="9214"/>
        </w:tabs>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data iscrizione____________attività______________________________</w:t>
      </w:r>
    </w:p>
    <w:p w14:paraId="43028667" w14:textId="77777777" w:rsidR="00C90EF4" w:rsidRDefault="00C86FDA">
      <w:pPr>
        <w:widowControl w:val="0"/>
        <w:pBdr>
          <w:top w:val="nil"/>
          <w:left w:val="nil"/>
          <w:bottom w:val="nil"/>
          <w:right w:val="nil"/>
          <w:between w:val="nil"/>
        </w:pBdr>
        <w:tabs>
          <w:tab w:val="left" w:pos="142"/>
          <w:tab w:val="left" w:pos="9214"/>
        </w:tabs>
        <w:spacing w:line="360" w:lineRule="auto"/>
        <w:jc w:val="both"/>
        <w:rPr>
          <w:rFonts w:ascii="Titillium Web" w:eastAsia="Titillium Web" w:hAnsi="Titillium Web" w:cs="Titillium Web"/>
          <w:sz w:val="21"/>
          <w:szCs w:val="21"/>
        </w:rPr>
      </w:pPr>
      <w:sdt>
        <w:sdtPr>
          <w:tag w:val="goog_rdk_1"/>
          <w:id w:val="-99802821"/>
        </w:sdtPr>
        <w:sdtEndPr/>
        <w:sdtContent>
          <w:r>
            <w:rPr>
              <w:rFonts w:ascii="Arial Unicode MS" w:eastAsia="Arial Unicode MS" w:hAnsi="Arial Unicode MS" w:cs="Arial Unicode MS"/>
              <w:color w:val="000000"/>
              <w:sz w:val="21"/>
              <w:szCs w:val="21"/>
            </w:rPr>
            <w:t>❑</w:t>
          </w:r>
        </w:sdtContent>
      </w:sdt>
      <w:r>
        <w:rPr>
          <w:rFonts w:ascii="Titillium Web" w:eastAsia="Titillium Web" w:hAnsi="Titillium Web" w:cs="Titillium Web"/>
          <w:color w:val="000000"/>
          <w:sz w:val="21"/>
          <w:szCs w:val="21"/>
        </w:rPr>
        <w:t xml:space="preserve"> n. iscrizione </w:t>
      </w:r>
      <w:r>
        <w:rPr>
          <w:rFonts w:ascii="Titillium Web" w:eastAsia="Titillium Web" w:hAnsi="Titillium Web" w:cs="Titillium Web"/>
          <w:sz w:val="21"/>
          <w:szCs w:val="21"/>
        </w:rPr>
        <w:t>albi: ________________________________________________________ (</w:t>
      </w:r>
      <w:r>
        <w:rPr>
          <w:rFonts w:ascii="Titillium Web" w:eastAsia="Titillium Web" w:hAnsi="Titillium Web" w:cs="Titillium Web"/>
          <w:i/>
          <w:sz w:val="21"/>
          <w:szCs w:val="21"/>
        </w:rPr>
        <w:t>specificare se</w:t>
      </w:r>
      <w:r>
        <w:rPr>
          <w:rFonts w:ascii="Titillium Web" w:eastAsia="Titillium Web" w:hAnsi="Titillium Web" w:cs="Titillium Web"/>
          <w:sz w:val="21"/>
          <w:szCs w:val="21"/>
        </w:rPr>
        <w:t xml:space="preserve"> </w:t>
      </w:r>
      <w:r>
        <w:rPr>
          <w:rFonts w:ascii="Titillium Web" w:eastAsia="Titillium Web" w:hAnsi="Titillium Web" w:cs="Titillium Web"/>
          <w:i/>
          <w:sz w:val="22"/>
          <w:szCs w:val="22"/>
        </w:rPr>
        <w:t xml:space="preserve">all'Albo Artigiani, all'albo delle Società Cooperative presso il Ministero delle Attività Produttive, ad altri albi, a registri, o a ordini professionali, in relazione alla forma giuridica o all'attività svolta l’iscrizione ad altro registro pubblico o </w:t>
      </w:r>
      <w:proofErr w:type="gramStart"/>
      <w:r>
        <w:rPr>
          <w:rFonts w:ascii="Titillium Web" w:eastAsia="Titillium Web" w:hAnsi="Titillium Web" w:cs="Titillium Web"/>
          <w:i/>
          <w:sz w:val="22"/>
          <w:szCs w:val="22"/>
        </w:rPr>
        <w:t>albo .</w:t>
      </w:r>
      <w:proofErr w:type="gramEnd"/>
      <w:r>
        <w:rPr>
          <w:rFonts w:ascii="Titillium Web" w:eastAsia="Titillium Web" w:hAnsi="Titillium Web" w:cs="Titillium Web"/>
          <w:i/>
          <w:sz w:val="22"/>
          <w:szCs w:val="22"/>
        </w:rPr>
        <w:t xml:space="preserve"> Qualora l’operatore economico non sia iscritto a nessun albo scrivere “nessuno”);</w:t>
      </w:r>
    </w:p>
    <w:p w14:paraId="52EAF037" w14:textId="77777777" w:rsidR="00C90EF4" w:rsidRDefault="00C86FDA">
      <w:pPr>
        <w:widowControl w:val="0"/>
        <w:pBdr>
          <w:top w:val="nil"/>
          <w:left w:val="nil"/>
          <w:bottom w:val="nil"/>
          <w:right w:val="nil"/>
          <w:between w:val="nil"/>
        </w:pBdr>
        <w:tabs>
          <w:tab w:val="left" w:pos="142"/>
          <w:tab w:val="left" w:pos="9214"/>
        </w:tabs>
        <w:spacing w:line="360" w:lineRule="auto"/>
        <w:jc w:val="both"/>
        <w:rPr>
          <w:rFonts w:ascii="Titillium Web" w:eastAsia="Titillium Web" w:hAnsi="Titillium Web" w:cs="Titillium Web"/>
          <w:color w:val="000000"/>
          <w:sz w:val="21"/>
          <w:szCs w:val="21"/>
        </w:rPr>
      </w:pPr>
      <w:sdt>
        <w:sdtPr>
          <w:tag w:val="goog_rdk_2"/>
          <w:id w:val="784233206"/>
        </w:sdtPr>
        <w:sdtEndPr/>
        <w:sdtContent>
          <w:r>
            <w:rPr>
              <w:rFonts w:ascii="Arial Unicode MS" w:eastAsia="Arial Unicode MS" w:hAnsi="Arial Unicode MS" w:cs="Arial Unicode MS"/>
              <w:color w:val="000000"/>
              <w:sz w:val="21"/>
              <w:szCs w:val="21"/>
            </w:rPr>
            <w:t>❑</w:t>
          </w:r>
        </w:sdtContent>
      </w:sdt>
      <w:r>
        <w:rPr>
          <w:rFonts w:ascii="Titillium Web" w:eastAsia="Titillium Web" w:hAnsi="Titillium Web" w:cs="Titillium Web"/>
          <w:color w:val="000000"/>
          <w:sz w:val="21"/>
          <w:szCs w:val="21"/>
        </w:rPr>
        <w:t xml:space="preserve"> presso gli Enti assicurativi e previdenziali di seguito indicati:</w:t>
      </w:r>
    </w:p>
    <w:p w14:paraId="1A0E3CCF" w14:textId="77777777" w:rsidR="00C90EF4" w:rsidRDefault="00C86FDA">
      <w:pPr>
        <w:widowControl w:val="0"/>
        <w:pBdr>
          <w:top w:val="nil"/>
          <w:left w:val="nil"/>
          <w:bottom w:val="nil"/>
          <w:right w:val="nil"/>
          <w:between w:val="nil"/>
        </w:pBdr>
        <w:tabs>
          <w:tab w:val="left" w:pos="142"/>
          <w:tab w:val="left" w:pos="9214"/>
        </w:tabs>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sz w:val="21"/>
          <w:szCs w:val="21"/>
        </w:rPr>
        <w:t>all'iNAIL</w:t>
      </w:r>
      <w:r>
        <w:rPr>
          <w:rFonts w:ascii="Titillium Web" w:eastAsia="Titillium Web" w:hAnsi="Titillium Web" w:cs="Titillium Web"/>
          <w:color w:val="000000"/>
          <w:sz w:val="21"/>
          <w:szCs w:val="21"/>
        </w:rPr>
        <w:t xml:space="preserve"> di __________________________ codice ditta _____________;</w:t>
      </w:r>
    </w:p>
    <w:p w14:paraId="2F3F87F9" w14:textId="77777777" w:rsidR="00C90EF4" w:rsidRDefault="00C86FDA">
      <w:pPr>
        <w:widowControl w:val="0"/>
        <w:pBdr>
          <w:top w:val="nil"/>
          <w:left w:val="nil"/>
          <w:bottom w:val="nil"/>
          <w:right w:val="nil"/>
          <w:between w:val="nil"/>
        </w:pBdr>
        <w:tabs>
          <w:tab w:val="left" w:pos="142"/>
          <w:tab w:val="left" w:pos="9214"/>
        </w:tabs>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all’INPS di ___________________________ matricola ______________;</w:t>
      </w:r>
    </w:p>
    <w:p w14:paraId="33502CD5" w14:textId="77777777" w:rsidR="00C90EF4" w:rsidRDefault="00C86FDA">
      <w:pPr>
        <w:widowControl w:val="0"/>
        <w:pBdr>
          <w:top w:val="nil"/>
          <w:left w:val="nil"/>
          <w:bottom w:val="nil"/>
          <w:right w:val="nil"/>
          <w:between w:val="nil"/>
        </w:pBdr>
        <w:tabs>
          <w:tab w:val="left" w:pos="142"/>
          <w:tab w:val="left" w:pos="9214"/>
        </w:tabs>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lastRenderedPageBreak/>
        <w:t>alla Cassa Edile di _____________________ matricola _______________;</w:t>
      </w:r>
    </w:p>
    <w:p w14:paraId="25D4A4E6" w14:textId="77777777" w:rsidR="00C90EF4" w:rsidRDefault="00C86FDA">
      <w:pPr>
        <w:widowControl w:val="0"/>
        <w:pBdr>
          <w:top w:val="nil"/>
          <w:left w:val="nil"/>
          <w:bottom w:val="nil"/>
          <w:right w:val="nil"/>
          <w:between w:val="nil"/>
        </w:pBdr>
        <w:tabs>
          <w:tab w:val="left" w:pos="142"/>
          <w:tab w:val="left" w:pos="9214"/>
        </w:tabs>
        <w:spacing w:line="360" w:lineRule="auto"/>
        <w:jc w:val="both"/>
        <w:rPr>
          <w:rFonts w:ascii="Titillium Web" w:eastAsia="Titillium Web" w:hAnsi="Titillium Web" w:cs="Titillium Web"/>
          <w:sz w:val="21"/>
          <w:szCs w:val="21"/>
        </w:rPr>
      </w:pPr>
      <w:r>
        <w:rPr>
          <w:rFonts w:ascii="Titillium Web" w:eastAsia="Titillium Web" w:hAnsi="Titillium Web" w:cs="Titillium Web"/>
          <w:sz w:val="21"/>
          <w:szCs w:val="21"/>
        </w:rPr>
        <w:t xml:space="preserve">Altro istituto </w:t>
      </w:r>
      <w:r>
        <w:rPr>
          <w:rFonts w:ascii="Titillium Web" w:eastAsia="Titillium Web" w:hAnsi="Titillium Web" w:cs="Titillium Web"/>
          <w:i/>
          <w:sz w:val="22"/>
          <w:szCs w:val="22"/>
        </w:rPr>
        <w:t>(denominazione Istituto, numero iscrizione e sede competente): _______________________</w:t>
      </w:r>
    </w:p>
    <w:p w14:paraId="69C6C3E6" w14:textId="77777777" w:rsidR="00C90EF4" w:rsidRDefault="00C86FDA">
      <w:pPr>
        <w:widowControl w:val="0"/>
        <w:pBdr>
          <w:top w:val="nil"/>
          <w:left w:val="nil"/>
          <w:bottom w:val="nil"/>
          <w:right w:val="nil"/>
          <w:between w:val="nil"/>
        </w:pBdr>
        <w:tabs>
          <w:tab w:val="left" w:pos="142"/>
          <w:tab w:val="left" w:pos="9214"/>
        </w:tabs>
        <w:spacing w:line="360" w:lineRule="auto"/>
        <w:rPr>
          <w:rFonts w:ascii="Titillium Web" w:eastAsia="Titillium Web" w:hAnsi="Titillium Web" w:cs="Titillium Web"/>
          <w:sz w:val="21"/>
          <w:szCs w:val="21"/>
        </w:rPr>
      </w:pPr>
      <w:r>
        <w:rPr>
          <w:rFonts w:ascii="Titillium Web" w:eastAsia="Titillium Web" w:hAnsi="Titillium Web" w:cs="Titillium Web"/>
          <w:sz w:val="21"/>
          <w:szCs w:val="21"/>
        </w:rPr>
        <w:t xml:space="preserve">e </w:t>
      </w:r>
    </w:p>
    <w:p w14:paraId="09563F2D" w14:textId="77777777" w:rsidR="00C90EF4" w:rsidRDefault="00C86FDA">
      <w:pPr>
        <w:widowControl w:val="0"/>
        <w:pBdr>
          <w:top w:val="nil"/>
          <w:left w:val="nil"/>
          <w:bottom w:val="nil"/>
          <w:right w:val="nil"/>
          <w:between w:val="nil"/>
        </w:pBdr>
        <w:tabs>
          <w:tab w:val="left" w:pos="142"/>
          <w:tab w:val="left" w:pos="9214"/>
        </w:tabs>
        <w:spacing w:line="360" w:lineRule="auto"/>
        <w:jc w:val="both"/>
        <w:rPr>
          <w:rFonts w:ascii="Titillium Web" w:eastAsia="Titillium Web" w:hAnsi="Titillium Web" w:cs="Titillium Web"/>
          <w:sz w:val="21"/>
          <w:szCs w:val="21"/>
        </w:rPr>
      </w:pPr>
      <w:r>
        <w:rPr>
          <w:rFonts w:ascii="Titillium Web" w:eastAsia="Titillium Web" w:hAnsi="Titillium Web" w:cs="Titillium Web"/>
          <w:sz w:val="21"/>
          <w:szCs w:val="21"/>
        </w:rPr>
        <w:t>che sede competente dell’Agenzia delle Entrate è ___________________________________;</w:t>
      </w:r>
    </w:p>
    <w:p w14:paraId="4CC2550C" w14:textId="77777777" w:rsidR="00C90EF4" w:rsidRDefault="00C90EF4">
      <w:pPr>
        <w:widowControl w:val="0"/>
        <w:pBdr>
          <w:top w:val="nil"/>
          <w:left w:val="nil"/>
          <w:bottom w:val="nil"/>
          <w:right w:val="nil"/>
          <w:between w:val="nil"/>
        </w:pBdr>
        <w:tabs>
          <w:tab w:val="left" w:pos="142"/>
          <w:tab w:val="left" w:pos="9214"/>
        </w:tabs>
        <w:spacing w:line="360" w:lineRule="auto"/>
        <w:jc w:val="both"/>
        <w:rPr>
          <w:rFonts w:ascii="Titillium Web" w:eastAsia="Titillium Web" w:hAnsi="Titillium Web" w:cs="Titillium Web"/>
          <w:b/>
          <w:sz w:val="21"/>
          <w:szCs w:val="21"/>
        </w:rPr>
      </w:pPr>
    </w:p>
    <w:p w14:paraId="564593EF" w14:textId="77777777" w:rsidR="00C90EF4" w:rsidRDefault="00C86FDA">
      <w:pPr>
        <w:widowControl w:val="0"/>
        <w:pBdr>
          <w:top w:val="nil"/>
          <w:left w:val="nil"/>
          <w:bottom w:val="nil"/>
          <w:right w:val="nil"/>
          <w:between w:val="nil"/>
        </w:pBdr>
        <w:tabs>
          <w:tab w:val="left" w:pos="142"/>
          <w:tab w:val="left" w:pos="9214"/>
        </w:tabs>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b/>
          <w:color w:val="000000"/>
          <w:sz w:val="21"/>
          <w:szCs w:val="21"/>
        </w:rPr>
        <w:t>3.</w:t>
      </w:r>
      <w:r>
        <w:rPr>
          <w:rFonts w:ascii="Titillium Web" w:eastAsia="Titillium Web" w:hAnsi="Titillium Web" w:cs="Titillium Web"/>
          <w:color w:val="000000"/>
          <w:sz w:val="21"/>
          <w:szCs w:val="21"/>
        </w:rPr>
        <w:t xml:space="preserve"> che l’Operatore economico applica ai propri dipendenti il seguente C.C.N.L.</w:t>
      </w:r>
    </w:p>
    <w:p w14:paraId="46492B37" w14:textId="77777777" w:rsidR="00C90EF4" w:rsidRDefault="00C86FDA">
      <w:pPr>
        <w:widowControl w:val="0"/>
        <w:pBdr>
          <w:top w:val="nil"/>
          <w:left w:val="nil"/>
          <w:bottom w:val="nil"/>
          <w:right w:val="nil"/>
          <w:between w:val="nil"/>
        </w:pBdr>
        <w:tabs>
          <w:tab w:val="left" w:pos="142"/>
          <w:tab w:val="left" w:pos="9214"/>
        </w:tabs>
        <w:spacing w:line="360" w:lineRule="auto"/>
        <w:jc w:val="both"/>
        <w:rPr>
          <w:rFonts w:ascii="Titillium Web" w:eastAsia="Titillium Web" w:hAnsi="Titillium Web" w:cs="Titillium Web"/>
          <w:i/>
          <w:sz w:val="21"/>
          <w:szCs w:val="21"/>
        </w:rPr>
      </w:pPr>
      <w:r>
        <w:rPr>
          <w:rFonts w:ascii="Titillium Web" w:eastAsia="Titillium Web" w:hAnsi="Titillium Web" w:cs="Titillium Web"/>
          <w:color w:val="000000"/>
          <w:sz w:val="21"/>
          <w:szCs w:val="21"/>
        </w:rPr>
        <w:t xml:space="preserve">        </w:t>
      </w:r>
      <w:sdt>
        <w:sdtPr>
          <w:tag w:val="goog_rdk_3"/>
          <w:id w:val="-1319560872"/>
        </w:sdtPr>
        <w:sdtEndPr/>
        <w:sdtContent>
          <w:r>
            <w:rPr>
              <w:rFonts w:ascii="Arial Unicode MS" w:eastAsia="Arial Unicode MS" w:hAnsi="Arial Unicode MS" w:cs="Arial Unicode MS"/>
              <w:color w:val="000000"/>
              <w:sz w:val="21"/>
              <w:szCs w:val="21"/>
            </w:rPr>
            <w:t>❑</w:t>
          </w:r>
        </w:sdtContent>
      </w:sdt>
      <w:r>
        <w:rPr>
          <w:rFonts w:ascii="Titillium Web" w:eastAsia="Titillium Web" w:hAnsi="Titillium Web" w:cs="Titillium Web"/>
          <w:color w:val="000000"/>
          <w:sz w:val="21"/>
          <w:szCs w:val="21"/>
        </w:rPr>
        <w:t> Edile</w:t>
      </w:r>
    </w:p>
    <w:p w14:paraId="000BAC55" w14:textId="77777777" w:rsidR="00C90EF4" w:rsidRDefault="00C86FDA">
      <w:pPr>
        <w:widowControl w:val="0"/>
        <w:pBdr>
          <w:top w:val="nil"/>
          <w:left w:val="nil"/>
          <w:bottom w:val="nil"/>
          <w:right w:val="nil"/>
          <w:between w:val="nil"/>
        </w:pBdr>
        <w:tabs>
          <w:tab w:val="left" w:pos="142"/>
          <w:tab w:val="left" w:pos="9214"/>
        </w:tabs>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i/>
          <w:sz w:val="21"/>
          <w:szCs w:val="21"/>
        </w:rPr>
        <w:t xml:space="preserve">        </w:t>
      </w:r>
      <w:sdt>
        <w:sdtPr>
          <w:tag w:val="goog_rdk_4"/>
          <w:id w:val="-1646809860"/>
        </w:sdtPr>
        <w:sdtEndPr/>
        <w:sdtContent>
          <w:r>
            <w:rPr>
              <w:rFonts w:ascii="Arial Unicode MS" w:eastAsia="Arial Unicode MS" w:hAnsi="Arial Unicode MS" w:cs="Arial Unicode MS"/>
              <w:color w:val="000000"/>
              <w:sz w:val="21"/>
              <w:szCs w:val="21"/>
            </w:rPr>
            <w:t>❑</w:t>
          </w:r>
        </w:sdtContent>
      </w:sdt>
      <w:r>
        <w:rPr>
          <w:rFonts w:ascii="Titillium Web" w:eastAsia="Titillium Web" w:hAnsi="Titillium Web" w:cs="Titillium Web"/>
          <w:color w:val="000000"/>
          <w:sz w:val="21"/>
          <w:szCs w:val="21"/>
        </w:rPr>
        <w:t xml:space="preserve"> Altro non edile (specificare)________________________________________________</w:t>
      </w:r>
    </w:p>
    <w:p w14:paraId="5ADEFA11" w14:textId="77777777" w:rsidR="00C90EF4" w:rsidRDefault="00C90EF4">
      <w:pPr>
        <w:widowControl w:val="0"/>
        <w:pBdr>
          <w:top w:val="nil"/>
          <w:left w:val="nil"/>
          <w:bottom w:val="nil"/>
          <w:right w:val="nil"/>
          <w:between w:val="nil"/>
        </w:pBdr>
        <w:tabs>
          <w:tab w:val="left" w:pos="142"/>
          <w:tab w:val="left" w:pos="9214"/>
        </w:tabs>
        <w:spacing w:line="360" w:lineRule="auto"/>
        <w:jc w:val="both"/>
        <w:rPr>
          <w:rFonts w:ascii="Titillium Web" w:eastAsia="Titillium Web" w:hAnsi="Titillium Web" w:cs="Titillium Web"/>
          <w:color w:val="000000"/>
          <w:sz w:val="21"/>
          <w:szCs w:val="21"/>
        </w:rPr>
      </w:pPr>
    </w:p>
    <w:p w14:paraId="372C3911" w14:textId="77777777" w:rsidR="00C90EF4" w:rsidRDefault="00C86FDA">
      <w:pPr>
        <w:widowControl w:val="0"/>
        <w:pBdr>
          <w:top w:val="nil"/>
          <w:left w:val="nil"/>
          <w:bottom w:val="nil"/>
          <w:right w:val="nil"/>
          <w:between w:val="nil"/>
        </w:pBdr>
        <w:tabs>
          <w:tab w:val="left" w:pos="142"/>
          <w:tab w:val="left" w:pos="9214"/>
        </w:tabs>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b/>
          <w:color w:val="000000"/>
          <w:sz w:val="21"/>
          <w:szCs w:val="21"/>
        </w:rPr>
        <w:t>3. bis</w:t>
      </w:r>
      <w:r>
        <w:rPr>
          <w:rFonts w:ascii="Titillium Web" w:eastAsia="Titillium Web" w:hAnsi="Titillium Web" w:cs="Titillium Web"/>
          <w:color w:val="000000"/>
          <w:sz w:val="21"/>
          <w:szCs w:val="21"/>
        </w:rPr>
        <w:t xml:space="preserve"> che l'Operatore economico, ai sensi del</w:t>
      </w:r>
      <w:r>
        <w:rPr>
          <w:rFonts w:ascii="Titillium Web" w:eastAsia="Titillium Web" w:hAnsi="Titillium Web" w:cs="Titillium Web"/>
          <w:sz w:val="21"/>
          <w:szCs w:val="21"/>
        </w:rPr>
        <w:t>la Raccomandazione della Commissione 2003/361/CE del 6 maggio 2003</w:t>
      </w:r>
      <w:r>
        <w:rPr>
          <w:rFonts w:ascii="Titillium Web" w:eastAsia="Titillium Web" w:hAnsi="Titillium Web" w:cs="Titillium Web"/>
          <w:color w:val="000000"/>
          <w:sz w:val="21"/>
          <w:szCs w:val="21"/>
        </w:rPr>
        <w:t xml:space="preserve"> appartiene alla seguente categoria</w:t>
      </w:r>
      <w:r>
        <w:rPr>
          <w:rFonts w:ascii="Titillium Web" w:eastAsia="Titillium Web" w:hAnsi="Titillium Web" w:cs="Titillium Web"/>
          <w:i/>
          <w:color w:val="000000"/>
          <w:sz w:val="21"/>
          <w:szCs w:val="21"/>
        </w:rPr>
        <w:t xml:space="preserve"> (barrare la voce </w:t>
      </w:r>
      <w:proofErr w:type="gramStart"/>
      <w:r>
        <w:rPr>
          <w:rFonts w:ascii="Titillium Web" w:eastAsia="Titillium Web" w:hAnsi="Titillium Web" w:cs="Titillium Web"/>
          <w:i/>
          <w:color w:val="000000"/>
          <w:sz w:val="21"/>
          <w:szCs w:val="21"/>
        </w:rPr>
        <w:t>di  interess</w:t>
      </w:r>
      <w:r>
        <w:rPr>
          <w:rFonts w:ascii="Titillium Web" w:eastAsia="Titillium Web" w:hAnsi="Titillium Web" w:cs="Titillium Web"/>
          <w:color w:val="000000"/>
          <w:sz w:val="21"/>
          <w:szCs w:val="21"/>
        </w:rPr>
        <w:t>e</w:t>
      </w:r>
      <w:proofErr w:type="gramEnd"/>
      <w:r>
        <w:rPr>
          <w:rFonts w:ascii="Titillium Web" w:eastAsia="Titillium Web" w:hAnsi="Titillium Web" w:cs="Titillium Web"/>
          <w:color w:val="000000"/>
          <w:sz w:val="21"/>
          <w:szCs w:val="21"/>
        </w:rPr>
        <w:t>):</w:t>
      </w:r>
    </w:p>
    <w:p w14:paraId="36960EF4" w14:textId="77777777" w:rsidR="00C90EF4" w:rsidRDefault="00C90EF4">
      <w:pPr>
        <w:widowControl w:val="0"/>
        <w:pBdr>
          <w:top w:val="nil"/>
          <w:left w:val="nil"/>
          <w:bottom w:val="nil"/>
          <w:right w:val="nil"/>
          <w:between w:val="nil"/>
        </w:pBdr>
        <w:tabs>
          <w:tab w:val="left" w:pos="142"/>
          <w:tab w:val="left" w:pos="9214"/>
        </w:tabs>
        <w:spacing w:line="360" w:lineRule="auto"/>
        <w:jc w:val="both"/>
        <w:rPr>
          <w:rFonts w:ascii="Titillium Web" w:eastAsia="Titillium Web" w:hAnsi="Titillium Web" w:cs="Titillium Web"/>
          <w:color w:val="000000"/>
          <w:sz w:val="21"/>
          <w:szCs w:val="21"/>
        </w:rPr>
      </w:pPr>
    </w:p>
    <w:p w14:paraId="35C86EF3" w14:textId="77777777" w:rsidR="00C90EF4" w:rsidRDefault="00C86FDA">
      <w:pPr>
        <w:widowControl w:val="0"/>
        <w:pBdr>
          <w:top w:val="nil"/>
          <w:left w:val="nil"/>
          <w:bottom w:val="nil"/>
          <w:right w:val="nil"/>
          <w:between w:val="nil"/>
        </w:pBdr>
        <w:tabs>
          <w:tab w:val="left" w:pos="142"/>
          <w:tab w:val="left" w:pos="9214"/>
        </w:tabs>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 xml:space="preserve">          </w:t>
      </w:r>
      <w:proofErr w:type="gramStart"/>
      <w:r>
        <w:rPr>
          <w:rFonts w:ascii="Titillium Web" w:eastAsia="Titillium Web" w:hAnsi="Titillium Web" w:cs="Titillium Web"/>
          <w:color w:val="000000"/>
          <w:sz w:val="21"/>
          <w:szCs w:val="21"/>
        </w:rPr>
        <w:t>[</w:t>
      </w:r>
      <w:r>
        <w:rPr>
          <w:rFonts w:ascii="Titillium Web" w:eastAsia="Titillium Web" w:hAnsi="Titillium Web" w:cs="Titillium Web"/>
          <w:sz w:val="21"/>
          <w:szCs w:val="21"/>
        </w:rPr>
        <w:t xml:space="preserve"> </w:t>
      </w:r>
      <w:r>
        <w:rPr>
          <w:rFonts w:ascii="Titillium Web" w:eastAsia="Titillium Web" w:hAnsi="Titillium Web" w:cs="Titillium Web"/>
          <w:color w:val="000000"/>
          <w:sz w:val="21"/>
          <w:szCs w:val="21"/>
        </w:rPr>
        <w:t>]</w:t>
      </w:r>
      <w:proofErr w:type="gramEnd"/>
      <w:r>
        <w:rPr>
          <w:rFonts w:ascii="Titillium Web" w:eastAsia="Titillium Web" w:hAnsi="Titillium Web" w:cs="Titillium Web"/>
          <w:color w:val="000000"/>
          <w:sz w:val="21"/>
          <w:szCs w:val="21"/>
        </w:rPr>
        <w:t xml:space="preserve"> Microimpresa (meno di 10 occupati)</w:t>
      </w:r>
    </w:p>
    <w:p w14:paraId="65551E9E" w14:textId="77777777" w:rsidR="00C90EF4" w:rsidRDefault="00C86FDA">
      <w:pPr>
        <w:widowControl w:val="0"/>
        <w:pBdr>
          <w:top w:val="nil"/>
          <w:left w:val="nil"/>
          <w:bottom w:val="nil"/>
          <w:right w:val="nil"/>
          <w:between w:val="nil"/>
        </w:pBdr>
        <w:tabs>
          <w:tab w:val="left" w:pos="142"/>
          <w:tab w:val="left" w:pos="9214"/>
        </w:tabs>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ab/>
        <w:t xml:space="preserve">       </w:t>
      </w:r>
      <w:proofErr w:type="gramStart"/>
      <w:r>
        <w:rPr>
          <w:rFonts w:ascii="Titillium Web" w:eastAsia="Titillium Web" w:hAnsi="Titillium Web" w:cs="Titillium Web"/>
          <w:color w:val="000000"/>
          <w:sz w:val="21"/>
          <w:szCs w:val="21"/>
        </w:rPr>
        <w:t>[</w:t>
      </w:r>
      <w:r>
        <w:rPr>
          <w:rFonts w:ascii="Titillium Web" w:eastAsia="Titillium Web" w:hAnsi="Titillium Web" w:cs="Titillium Web"/>
          <w:sz w:val="21"/>
          <w:szCs w:val="21"/>
        </w:rPr>
        <w:t xml:space="preserve"> </w:t>
      </w:r>
      <w:r>
        <w:rPr>
          <w:rFonts w:ascii="Titillium Web" w:eastAsia="Titillium Web" w:hAnsi="Titillium Web" w:cs="Titillium Web"/>
          <w:color w:val="000000"/>
          <w:sz w:val="21"/>
          <w:szCs w:val="21"/>
        </w:rPr>
        <w:t>]</w:t>
      </w:r>
      <w:proofErr w:type="gramEnd"/>
      <w:r>
        <w:rPr>
          <w:rFonts w:ascii="Titillium Web" w:eastAsia="Titillium Web" w:hAnsi="Titillium Web" w:cs="Titillium Web"/>
          <w:color w:val="000000"/>
          <w:sz w:val="21"/>
          <w:szCs w:val="21"/>
        </w:rPr>
        <w:t xml:space="preserve"> Piccola Impresa (meno di 50 occupati)</w:t>
      </w:r>
    </w:p>
    <w:p w14:paraId="0D847209" w14:textId="77777777" w:rsidR="00C90EF4" w:rsidRDefault="00C86FDA">
      <w:pPr>
        <w:widowControl w:val="0"/>
        <w:pBdr>
          <w:top w:val="nil"/>
          <w:left w:val="nil"/>
          <w:bottom w:val="nil"/>
          <w:right w:val="nil"/>
          <w:between w:val="nil"/>
        </w:pBdr>
        <w:tabs>
          <w:tab w:val="left" w:pos="142"/>
          <w:tab w:val="left" w:pos="9214"/>
        </w:tabs>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ab/>
        <w:t xml:space="preserve">       </w:t>
      </w:r>
      <w:proofErr w:type="gramStart"/>
      <w:r>
        <w:rPr>
          <w:rFonts w:ascii="Titillium Web" w:eastAsia="Titillium Web" w:hAnsi="Titillium Web" w:cs="Titillium Web"/>
          <w:color w:val="000000"/>
          <w:sz w:val="21"/>
          <w:szCs w:val="21"/>
        </w:rPr>
        <w:t>[</w:t>
      </w:r>
      <w:r>
        <w:rPr>
          <w:rFonts w:ascii="Titillium Web" w:eastAsia="Titillium Web" w:hAnsi="Titillium Web" w:cs="Titillium Web"/>
          <w:sz w:val="21"/>
          <w:szCs w:val="21"/>
        </w:rPr>
        <w:t xml:space="preserve"> ]</w:t>
      </w:r>
      <w:proofErr w:type="gramEnd"/>
      <w:r>
        <w:rPr>
          <w:rFonts w:ascii="Titillium Web" w:eastAsia="Titillium Web" w:hAnsi="Titillium Web" w:cs="Titillium Web"/>
          <w:color w:val="000000"/>
          <w:sz w:val="21"/>
          <w:szCs w:val="21"/>
        </w:rPr>
        <w:t xml:space="preserve"> Media impresa (meno di 250 occupati)</w:t>
      </w:r>
    </w:p>
    <w:p w14:paraId="2D17868E" w14:textId="77777777" w:rsidR="00C90EF4" w:rsidRDefault="00C90EF4">
      <w:pPr>
        <w:widowControl w:val="0"/>
        <w:pBdr>
          <w:top w:val="nil"/>
          <w:left w:val="nil"/>
          <w:bottom w:val="nil"/>
          <w:right w:val="nil"/>
          <w:between w:val="nil"/>
        </w:pBdr>
        <w:tabs>
          <w:tab w:val="left" w:pos="142"/>
          <w:tab w:val="left" w:pos="9214"/>
        </w:tabs>
        <w:spacing w:line="360" w:lineRule="auto"/>
        <w:jc w:val="both"/>
        <w:rPr>
          <w:rFonts w:ascii="Titillium Web" w:eastAsia="Titillium Web" w:hAnsi="Titillium Web" w:cs="Titillium Web"/>
          <w:color w:val="000000"/>
          <w:sz w:val="21"/>
          <w:szCs w:val="21"/>
        </w:rPr>
      </w:pPr>
    </w:p>
    <w:p w14:paraId="7A91D3C4" w14:textId="77777777" w:rsidR="00C90EF4" w:rsidRDefault="00C86FDA">
      <w:pPr>
        <w:widowControl w:val="0"/>
        <w:pBdr>
          <w:top w:val="nil"/>
          <w:left w:val="nil"/>
          <w:bottom w:val="nil"/>
          <w:right w:val="nil"/>
          <w:between w:val="nil"/>
        </w:pBdr>
        <w:tabs>
          <w:tab w:val="left" w:pos="142"/>
          <w:tab w:val="left" w:pos="9214"/>
        </w:tabs>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b/>
          <w:color w:val="000000"/>
          <w:sz w:val="21"/>
          <w:szCs w:val="21"/>
        </w:rPr>
        <w:t>3. ter</w:t>
      </w:r>
      <w:r>
        <w:rPr>
          <w:rFonts w:ascii="Titillium Web" w:eastAsia="Titillium Web" w:hAnsi="Titillium Web" w:cs="Titillium Web"/>
          <w:color w:val="000000"/>
          <w:sz w:val="21"/>
          <w:szCs w:val="21"/>
        </w:rPr>
        <w:t xml:space="preserve">  di impegnarsi, verso la Stazione Appaltante, a garantire gli stessi standard qualitativi e prestazionali previsti nel contratto di appalto ed assicurare un trattamento economico per i  lavoratori non inferiore a quello garantito dal contraente principale, inclusa l’applicazione dei medesimi contratti collettivi nazionali di lavoro, qualora le attività oggetto di subappalto coincidano con quelle caratterizzanti l’oggetto dell’appalto ovvero riguardino le lavorazioni relative alle categorie prevalenti e sia</w:t>
      </w:r>
      <w:r>
        <w:rPr>
          <w:rFonts w:ascii="Titillium Web" w:eastAsia="Titillium Web" w:hAnsi="Titillium Web" w:cs="Titillium Web"/>
          <w:color w:val="000000"/>
          <w:sz w:val="21"/>
          <w:szCs w:val="21"/>
        </w:rPr>
        <w:t>no incluse nell’oggetto sociale del contraente principale;</w:t>
      </w:r>
    </w:p>
    <w:p w14:paraId="477612C5" w14:textId="77777777" w:rsidR="00C90EF4" w:rsidRDefault="00C90EF4">
      <w:pPr>
        <w:widowControl w:val="0"/>
        <w:pBdr>
          <w:top w:val="nil"/>
          <w:left w:val="nil"/>
          <w:bottom w:val="nil"/>
          <w:right w:val="nil"/>
          <w:between w:val="nil"/>
        </w:pBdr>
        <w:tabs>
          <w:tab w:val="left" w:pos="142"/>
          <w:tab w:val="left" w:pos="9214"/>
        </w:tabs>
        <w:spacing w:line="360" w:lineRule="auto"/>
        <w:jc w:val="both"/>
        <w:rPr>
          <w:rFonts w:ascii="Titillium Web" w:eastAsia="Titillium Web" w:hAnsi="Titillium Web" w:cs="Titillium Web"/>
          <w:sz w:val="21"/>
          <w:szCs w:val="21"/>
        </w:rPr>
      </w:pPr>
    </w:p>
    <w:p w14:paraId="17BAE01E" w14:textId="77777777" w:rsidR="00C90EF4" w:rsidRDefault="00C86FDA">
      <w:pPr>
        <w:widowControl w:val="0"/>
        <w:pBdr>
          <w:top w:val="nil"/>
          <w:left w:val="nil"/>
          <w:bottom w:val="nil"/>
          <w:right w:val="nil"/>
          <w:between w:val="nil"/>
        </w:pBdr>
        <w:tabs>
          <w:tab w:val="left" w:pos="142"/>
          <w:tab w:val="left" w:pos="9214"/>
        </w:tabs>
        <w:spacing w:line="360" w:lineRule="auto"/>
        <w:jc w:val="both"/>
        <w:rPr>
          <w:rFonts w:ascii="Titillium Web" w:eastAsia="Titillium Web" w:hAnsi="Titillium Web" w:cs="Titillium Web"/>
          <w:sz w:val="21"/>
          <w:szCs w:val="21"/>
        </w:rPr>
      </w:pPr>
      <w:r>
        <w:rPr>
          <w:rFonts w:ascii="Titillium Web" w:eastAsia="Titillium Web" w:hAnsi="Titillium Web" w:cs="Titillium Web"/>
          <w:b/>
          <w:sz w:val="21"/>
          <w:szCs w:val="21"/>
        </w:rPr>
        <w:t>3. quater</w:t>
      </w:r>
      <w:r>
        <w:rPr>
          <w:rFonts w:ascii="Titillium Web" w:eastAsia="Titillium Web" w:hAnsi="Titillium Web" w:cs="Titillium Web"/>
          <w:sz w:val="21"/>
          <w:szCs w:val="21"/>
        </w:rPr>
        <w:t xml:space="preserve"> la consapevolezza di essere responsabile in solido con il contraente principale, verso la Stazione </w:t>
      </w:r>
      <w:r>
        <w:rPr>
          <w:rFonts w:ascii="Titillium Web" w:eastAsia="Titillium Web" w:hAnsi="Titillium Web" w:cs="Titillium Web"/>
          <w:sz w:val="21"/>
          <w:szCs w:val="21"/>
        </w:rPr>
        <w:lastRenderedPageBreak/>
        <w:t>Appaltante, in relazione alle prestazioni oggetto del contratto di subappalto e agli obblighi retributivi e contributivi;</w:t>
      </w:r>
    </w:p>
    <w:p w14:paraId="77349C7D" w14:textId="77777777" w:rsidR="00C90EF4" w:rsidRDefault="00C90EF4">
      <w:pPr>
        <w:tabs>
          <w:tab w:val="left" w:pos="142"/>
        </w:tabs>
        <w:jc w:val="both"/>
        <w:rPr>
          <w:rFonts w:ascii="Titillium Web" w:eastAsia="Titillium Web" w:hAnsi="Titillium Web" w:cs="Titillium Web"/>
          <w:b/>
          <w:sz w:val="21"/>
          <w:szCs w:val="21"/>
        </w:rPr>
      </w:pPr>
    </w:p>
    <w:p w14:paraId="38644D17" w14:textId="77777777" w:rsidR="00C90EF4" w:rsidRDefault="00C86FDA">
      <w:pPr>
        <w:jc w:val="center"/>
        <w:rPr>
          <w:rFonts w:ascii="Titillium Web" w:eastAsia="Titillium Web" w:hAnsi="Titillium Web" w:cs="Titillium Web"/>
          <w:b/>
          <w:sz w:val="21"/>
          <w:szCs w:val="21"/>
        </w:rPr>
      </w:pPr>
      <w:r>
        <w:rPr>
          <w:rFonts w:ascii="Titillium Web" w:eastAsia="Titillium Web" w:hAnsi="Titillium Web" w:cs="Titillium Web"/>
          <w:b/>
          <w:sz w:val="21"/>
          <w:szCs w:val="21"/>
        </w:rPr>
        <w:t>DA COMPILARE IN CASO DI SUBAPPALTO DI SOLI LAVORI</w:t>
      </w:r>
    </w:p>
    <w:p w14:paraId="7AEE318F" w14:textId="77777777" w:rsidR="00C90EF4" w:rsidRDefault="00C90EF4">
      <w:pPr>
        <w:tabs>
          <w:tab w:val="left" w:pos="142"/>
        </w:tabs>
        <w:jc w:val="both"/>
        <w:rPr>
          <w:rFonts w:ascii="Titillium Web" w:eastAsia="Titillium Web" w:hAnsi="Titillium Web" w:cs="Titillium Web"/>
          <w:sz w:val="21"/>
          <w:szCs w:val="21"/>
        </w:rPr>
      </w:pPr>
    </w:p>
    <w:p w14:paraId="1EF042B9" w14:textId="77777777" w:rsidR="00C90EF4" w:rsidRDefault="00C86FDA">
      <w:pPr>
        <w:tabs>
          <w:tab w:val="left" w:pos="142"/>
        </w:tabs>
        <w:jc w:val="both"/>
        <w:rPr>
          <w:rFonts w:ascii="Titillium Web" w:eastAsia="Titillium Web" w:hAnsi="Titillium Web" w:cs="Titillium Web"/>
          <w:color w:val="000000"/>
          <w:sz w:val="21"/>
          <w:szCs w:val="21"/>
        </w:rPr>
      </w:pPr>
      <w:r>
        <w:rPr>
          <w:rFonts w:ascii="Titillium Web" w:eastAsia="Titillium Web" w:hAnsi="Titillium Web" w:cs="Titillium Web"/>
          <w:b/>
          <w:color w:val="000000"/>
          <w:sz w:val="21"/>
          <w:szCs w:val="21"/>
        </w:rPr>
        <w:t>4.</w:t>
      </w:r>
      <w:r>
        <w:rPr>
          <w:rFonts w:ascii="Titillium Web" w:eastAsia="Titillium Web" w:hAnsi="Titillium Web" w:cs="Titillium Web"/>
          <w:color w:val="000000"/>
          <w:sz w:val="21"/>
          <w:szCs w:val="21"/>
        </w:rPr>
        <w:t xml:space="preserve"> che </w:t>
      </w:r>
      <w:r>
        <w:rPr>
          <w:rFonts w:ascii="Titillium Web" w:eastAsia="Titillium Web" w:hAnsi="Titillium Web" w:cs="Titillium Web"/>
          <w:b/>
          <w:color w:val="000000"/>
          <w:sz w:val="21"/>
          <w:szCs w:val="21"/>
        </w:rPr>
        <w:t>l’Operatore economico (per i subappalti di lavori di importo superiore ad euro 150.000,00)</w:t>
      </w:r>
      <w:r>
        <w:rPr>
          <w:rFonts w:ascii="Titillium Web" w:eastAsia="Titillium Web" w:hAnsi="Titillium Web" w:cs="Titillium Web"/>
          <w:color w:val="000000"/>
          <w:sz w:val="21"/>
          <w:szCs w:val="21"/>
        </w:rPr>
        <w:t>:</w:t>
      </w:r>
    </w:p>
    <w:p w14:paraId="023C6BC8" w14:textId="77777777" w:rsidR="00C90EF4" w:rsidRDefault="00C86FDA">
      <w:pPr>
        <w:numPr>
          <w:ilvl w:val="0"/>
          <w:numId w:val="3"/>
        </w:numPr>
        <w:tabs>
          <w:tab w:val="left" w:pos="142"/>
        </w:tabs>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 xml:space="preserve">è in possesso di attestazione SOA, rilasciata </w:t>
      </w:r>
      <w:r>
        <w:rPr>
          <w:rFonts w:ascii="Titillium Web" w:eastAsia="Titillium Web" w:hAnsi="Titillium Web" w:cs="Titillium Web"/>
          <w:sz w:val="21"/>
          <w:szCs w:val="21"/>
        </w:rPr>
        <w:t>da ______________ avente</w:t>
      </w:r>
      <w:r>
        <w:rPr>
          <w:rFonts w:ascii="Titillium Web" w:eastAsia="Titillium Web" w:hAnsi="Titillium Web" w:cs="Titillium Web"/>
          <w:color w:val="000000"/>
          <w:sz w:val="21"/>
          <w:szCs w:val="21"/>
        </w:rPr>
        <w:t xml:space="preserve"> scadenza in </w:t>
      </w:r>
      <w:r>
        <w:rPr>
          <w:rFonts w:ascii="Titillium Web" w:eastAsia="Titillium Web" w:hAnsi="Titillium Web" w:cs="Titillium Web"/>
          <w:sz w:val="21"/>
          <w:szCs w:val="21"/>
        </w:rPr>
        <w:t>data ______________________</w:t>
      </w:r>
      <w:r>
        <w:rPr>
          <w:rFonts w:ascii="Titillium Web" w:eastAsia="Titillium Web" w:hAnsi="Titillium Web" w:cs="Titillium Web"/>
          <w:color w:val="000000"/>
          <w:sz w:val="21"/>
          <w:szCs w:val="21"/>
        </w:rPr>
        <w:t xml:space="preserve"> per le seguenti categorie e classifiche:</w:t>
      </w:r>
    </w:p>
    <w:p w14:paraId="62FF9073" w14:textId="77777777" w:rsidR="00C90EF4" w:rsidRDefault="00C86FDA">
      <w:pPr>
        <w:numPr>
          <w:ilvl w:val="0"/>
          <w:numId w:val="2"/>
        </w:numPr>
        <w:tabs>
          <w:tab w:val="left" w:pos="142"/>
        </w:tabs>
        <w:jc w:val="both"/>
        <w:rPr>
          <w:rFonts w:ascii="Titillium Web" w:eastAsia="Titillium Web" w:hAnsi="Titillium Web" w:cs="Titillium Web"/>
          <w:color w:val="000000"/>
          <w:sz w:val="21"/>
          <w:szCs w:val="21"/>
        </w:rPr>
      </w:pPr>
      <w:r>
        <w:rPr>
          <w:rFonts w:ascii="Titillium Web" w:eastAsia="Titillium Web" w:hAnsi="Titillium Web" w:cs="Titillium Web"/>
          <w:sz w:val="21"/>
          <w:szCs w:val="21"/>
        </w:rPr>
        <w:t>categoria ____________________ _____,</w:t>
      </w:r>
      <w:r>
        <w:rPr>
          <w:rFonts w:ascii="Titillium Web" w:eastAsia="Titillium Web" w:hAnsi="Titillium Web" w:cs="Titillium Web"/>
          <w:color w:val="000000"/>
          <w:sz w:val="21"/>
          <w:szCs w:val="21"/>
        </w:rPr>
        <w:t xml:space="preserve"> </w:t>
      </w:r>
      <w:r>
        <w:rPr>
          <w:rFonts w:ascii="Titillium Web" w:eastAsia="Titillium Web" w:hAnsi="Titillium Web" w:cs="Titillium Web"/>
          <w:sz w:val="21"/>
          <w:szCs w:val="21"/>
        </w:rPr>
        <w:t>classifica ________________________;</w:t>
      </w:r>
    </w:p>
    <w:p w14:paraId="01557FD9" w14:textId="77777777" w:rsidR="00C90EF4" w:rsidRDefault="00C86FDA">
      <w:pPr>
        <w:numPr>
          <w:ilvl w:val="0"/>
          <w:numId w:val="4"/>
        </w:numPr>
        <w:tabs>
          <w:tab w:val="left" w:pos="142"/>
        </w:tabs>
        <w:jc w:val="both"/>
        <w:rPr>
          <w:rFonts w:ascii="Titillium Web" w:eastAsia="Titillium Web" w:hAnsi="Titillium Web" w:cs="Titillium Web"/>
          <w:color w:val="000000"/>
          <w:sz w:val="21"/>
          <w:szCs w:val="21"/>
        </w:rPr>
      </w:pPr>
      <w:r>
        <w:rPr>
          <w:rFonts w:ascii="Titillium Web" w:eastAsia="Titillium Web" w:hAnsi="Titillium Web" w:cs="Titillium Web"/>
          <w:sz w:val="21"/>
          <w:szCs w:val="21"/>
        </w:rPr>
        <w:t>categoria ____________________ _____,</w:t>
      </w:r>
      <w:r>
        <w:rPr>
          <w:rFonts w:ascii="Titillium Web" w:eastAsia="Titillium Web" w:hAnsi="Titillium Web" w:cs="Titillium Web"/>
          <w:color w:val="000000"/>
          <w:sz w:val="21"/>
          <w:szCs w:val="21"/>
        </w:rPr>
        <w:t xml:space="preserve"> </w:t>
      </w:r>
      <w:r>
        <w:rPr>
          <w:rFonts w:ascii="Titillium Web" w:eastAsia="Titillium Web" w:hAnsi="Titillium Web" w:cs="Titillium Web"/>
          <w:sz w:val="21"/>
          <w:szCs w:val="21"/>
        </w:rPr>
        <w:t>classifica ________________________;</w:t>
      </w:r>
    </w:p>
    <w:p w14:paraId="481659CF" w14:textId="77777777" w:rsidR="00C90EF4" w:rsidRDefault="00C90EF4">
      <w:pPr>
        <w:tabs>
          <w:tab w:val="left" w:pos="142"/>
        </w:tabs>
        <w:jc w:val="both"/>
        <w:rPr>
          <w:rFonts w:ascii="Titillium Web" w:eastAsia="Titillium Web" w:hAnsi="Titillium Web" w:cs="Titillium Web"/>
          <w:sz w:val="21"/>
          <w:szCs w:val="21"/>
        </w:rPr>
      </w:pPr>
    </w:p>
    <w:p w14:paraId="1C8039F6" w14:textId="77777777" w:rsidR="00C90EF4" w:rsidRDefault="00C86FDA">
      <w:pPr>
        <w:tabs>
          <w:tab w:val="left" w:pos="142"/>
        </w:tabs>
        <w:jc w:val="center"/>
        <w:rPr>
          <w:rFonts w:ascii="Titillium Web" w:eastAsia="Titillium Web" w:hAnsi="Titillium Web" w:cs="Titillium Web"/>
          <w:b/>
          <w:sz w:val="21"/>
          <w:szCs w:val="21"/>
        </w:rPr>
      </w:pPr>
      <w:r>
        <w:rPr>
          <w:rFonts w:ascii="Titillium Web" w:eastAsia="Titillium Web" w:hAnsi="Titillium Web" w:cs="Titillium Web"/>
          <w:b/>
          <w:sz w:val="21"/>
          <w:szCs w:val="21"/>
        </w:rPr>
        <w:t>oppure</w:t>
      </w:r>
    </w:p>
    <w:p w14:paraId="7E3C568C" w14:textId="77777777" w:rsidR="00C90EF4" w:rsidRDefault="00C90EF4">
      <w:pPr>
        <w:tabs>
          <w:tab w:val="left" w:pos="142"/>
        </w:tabs>
        <w:jc w:val="both"/>
        <w:rPr>
          <w:rFonts w:ascii="Titillium Web" w:eastAsia="Titillium Web" w:hAnsi="Titillium Web" w:cs="Titillium Web"/>
          <w:sz w:val="21"/>
          <w:szCs w:val="21"/>
        </w:rPr>
      </w:pPr>
    </w:p>
    <w:p w14:paraId="6BD1444C" w14:textId="77777777" w:rsidR="00C90EF4" w:rsidRDefault="00C86FDA">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 xml:space="preserve">che </w:t>
      </w:r>
      <w:r>
        <w:rPr>
          <w:rFonts w:ascii="Titillium Web" w:eastAsia="Titillium Web" w:hAnsi="Titillium Web" w:cs="Titillium Web"/>
          <w:b/>
          <w:color w:val="000000"/>
          <w:sz w:val="21"/>
          <w:szCs w:val="21"/>
        </w:rPr>
        <w:t>l'Operatore economico (</w:t>
      </w:r>
      <w:r>
        <w:rPr>
          <w:rFonts w:ascii="Titillium Web" w:eastAsia="Titillium Web" w:hAnsi="Titillium Web" w:cs="Titillium Web"/>
          <w:b/>
          <w:i/>
          <w:color w:val="000000"/>
          <w:sz w:val="21"/>
          <w:szCs w:val="21"/>
        </w:rPr>
        <w:t>per i subappalti di lavori di importo pari od inferiore ad euro 150.000,00 se non in possesso di attestazione SOA)</w:t>
      </w:r>
    </w:p>
    <w:p w14:paraId="56361929" w14:textId="77777777" w:rsidR="00C90EF4" w:rsidRDefault="00C86FDA">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b/>
          <w:i/>
          <w:color w:val="000000"/>
          <w:sz w:val="21"/>
          <w:szCs w:val="21"/>
        </w:rPr>
        <w:t xml:space="preserve">-   </w:t>
      </w:r>
      <w:r>
        <w:rPr>
          <w:rFonts w:ascii="Titillium Web" w:eastAsia="Titillium Web" w:hAnsi="Titillium Web" w:cs="Titillium Web"/>
          <w:color w:val="000000"/>
          <w:sz w:val="21"/>
          <w:szCs w:val="21"/>
        </w:rPr>
        <w:t xml:space="preserve">è in possesso dei requisiti previsti dall’art. 90 del D.P.R. 5 ottobre 2010 n. 207 in quanto: </w:t>
      </w:r>
      <w:r>
        <w:rPr>
          <w:rFonts w:ascii="Titillium Web" w:eastAsia="Titillium Web" w:hAnsi="Titillium Web" w:cs="Titillium Web"/>
          <w:color w:val="000000"/>
          <w:sz w:val="21"/>
          <w:szCs w:val="21"/>
        </w:rPr>
        <w:tab/>
        <w:t xml:space="preserve"> </w:t>
      </w:r>
      <w:r>
        <w:rPr>
          <w:rFonts w:ascii="Titillium Web" w:eastAsia="Titillium Web" w:hAnsi="Titillium Web" w:cs="Titillium Web"/>
          <w:color w:val="000000"/>
          <w:sz w:val="21"/>
          <w:szCs w:val="21"/>
        </w:rPr>
        <w:tab/>
      </w:r>
    </w:p>
    <w:p w14:paraId="747015FB" w14:textId="77777777" w:rsidR="00C90EF4" w:rsidRDefault="00C86FDA">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a) ha svolto direttamente, nel quinquennio antecedente la richiesta di autorizzazione, lavori analoghi  a quelli oggetto di subappalto per un importo non inferiore a quello del subappalto, dei quali si indica di seguito il periodo di esecuzione, il committente, l'oggetto e l'importo ______________________________________________________________________________________________________________________________________________________</w:t>
      </w:r>
    </w:p>
    <w:p w14:paraId="0B082118" w14:textId="77777777" w:rsidR="00C90EF4" w:rsidRDefault="00C86FDA">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b) ha sostenuto per il personale dipendente, nel quinquennio antecedente la data di richiesta di autorizzazione al subappalto, un costo complessivo non inferiore al 15% dell'importo dei lavori eseguiti;</w:t>
      </w:r>
    </w:p>
    <w:p w14:paraId="51EA4034" w14:textId="77777777" w:rsidR="00C90EF4" w:rsidRDefault="00C86FDA">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sz w:val="21"/>
          <w:szCs w:val="21"/>
        </w:rPr>
      </w:pPr>
      <w:r>
        <w:rPr>
          <w:rFonts w:ascii="Titillium Web" w:eastAsia="Titillium Web" w:hAnsi="Titillium Web" w:cs="Titillium Web"/>
          <w:color w:val="000000"/>
          <w:sz w:val="21"/>
          <w:szCs w:val="21"/>
        </w:rPr>
        <w:t>c)  ha adeguata attrezzatura tecnica;</w:t>
      </w:r>
    </w:p>
    <w:p w14:paraId="22ADE45B" w14:textId="77777777" w:rsidR="00C90EF4" w:rsidRDefault="00C90EF4">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sz w:val="21"/>
          <w:szCs w:val="21"/>
        </w:rPr>
      </w:pPr>
    </w:p>
    <w:p w14:paraId="041E4C42" w14:textId="77777777" w:rsidR="00C90EF4" w:rsidRDefault="00C86FDA">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b/>
          <w:color w:val="000000"/>
          <w:sz w:val="21"/>
          <w:szCs w:val="21"/>
        </w:rPr>
      </w:pPr>
      <w:r>
        <w:rPr>
          <w:rFonts w:ascii="Titillium Web" w:eastAsia="Titillium Web" w:hAnsi="Titillium Web" w:cs="Titillium Web"/>
          <w:b/>
          <w:color w:val="000000"/>
          <w:sz w:val="21"/>
          <w:szCs w:val="21"/>
        </w:rPr>
        <w:t>5.</w:t>
      </w:r>
      <w:r>
        <w:rPr>
          <w:rFonts w:ascii="Titillium Web" w:eastAsia="Titillium Web" w:hAnsi="Titillium Web" w:cs="Titillium Web"/>
          <w:color w:val="000000"/>
          <w:sz w:val="21"/>
          <w:szCs w:val="21"/>
        </w:rPr>
        <w:t xml:space="preserve"> che l’Operatore economico nel caso in cui debba eseguire lavori di notevole contenuto tecnologico o di rilevante complessità tecnica (categorie SIOS) di cui al decreto ministeriale 10 novembre 2016 n. 248, è in possesso dei </w:t>
      </w:r>
      <w:r>
        <w:rPr>
          <w:rFonts w:ascii="Titillium Web" w:eastAsia="Titillium Web" w:hAnsi="Titillium Web" w:cs="Titillium Web"/>
          <w:color w:val="000000"/>
          <w:sz w:val="21"/>
          <w:szCs w:val="21"/>
        </w:rPr>
        <w:lastRenderedPageBreak/>
        <w:t xml:space="preserve">requisiti di specializzazione e formazione continua del personale previsti da detto decreto. </w:t>
      </w:r>
      <w:r>
        <w:rPr>
          <w:rFonts w:ascii="Titillium Web" w:eastAsia="Titillium Web" w:hAnsi="Titillium Web" w:cs="Titillium Web"/>
          <w:b/>
          <w:color w:val="000000"/>
          <w:sz w:val="21"/>
          <w:szCs w:val="21"/>
        </w:rPr>
        <w:t>(art. 104, comma 11, D. lgs. 36/2023 e s.m.)</w:t>
      </w:r>
    </w:p>
    <w:p w14:paraId="1960213F" w14:textId="77777777" w:rsidR="00C90EF4" w:rsidRDefault="00C90EF4">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b/>
          <w:color w:val="000000"/>
          <w:sz w:val="21"/>
          <w:szCs w:val="21"/>
        </w:rPr>
      </w:pPr>
    </w:p>
    <w:p w14:paraId="17E83A3E" w14:textId="77777777" w:rsidR="00C90EF4" w:rsidRDefault="00C86FDA">
      <w:pPr>
        <w:pBdr>
          <w:top w:val="nil"/>
          <w:left w:val="nil"/>
          <w:bottom w:val="nil"/>
          <w:right w:val="nil"/>
          <w:between w:val="nil"/>
        </w:pBdr>
        <w:tabs>
          <w:tab w:val="left" w:pos="142"/>
          <w:tab w:val="left" w:pos="1368"/>
          <w:tab w:val="center" w:pos="4393"/>
        </w:tabs>
        <w:spacing w:line="360" w:lineRule="auto"/>
        <w:jc w:val="center"/>
        <w:rPr>
          <w:rFonts w:ascii="Titillium Web" w:eastAsia="Titillium Web" w:hAnsi="Titillium Web" w:cs="Titillium Web"/>
          <w:b/>
          <w:i/>
          <w:color w:val="000000"/>
          <w:sz w:val="21"/>
          <w:szCs w:val="21"/>
          <w:u w:val="single"/>
        </w:rPr>
      </w:pPr>
      <w:r>
        <w:rPr>
          <w:rFonts w:ascii="Titillium Web" w:eastAsia="Titillium Web" w:hAnsi="Titillium Web" w:cs="Titillium Web"/>
          <w:b/>
          <w:i/>
          <w:color w:val="000000"/>
          <w:sz w:val="21"/>
          <w:szCs w:val="21"/>
          <w:u w:val="single"/>
        </w:rPr>
        <w:t>DA COMPILARE IN CASO DI SUBAPPALTO DI LAVORI - SERVIZI - FORNITURE</w:t>
      </w:r>
    </w:p>
    <w:p w14:paraId="430F1385" w14:textId="77777777" w:rsidR="00C90EF4" w:rsidRDefault="00C90EF4">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color w:val="000000"/>
          <w:sz w:val="21"/>
          <w:szCs w:val="21"/>
        </w:rPr>
      </w:pPr>
    </w:p>
    <w:p w14:paraId="346CBB98" w14:textId="77777777" w:rsidR="00C90EF4" w:rsidRDefault="00C86FDA">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sz w:val="21"/>
          <w:szCs w:val="21"/>
        </w:rPr>
      </w:pPr>
      <w:r>
        <w:rPr>
          <w:rFonts w:ascii="Titillium Web" w:eastAsia="Titillium Web" w:hAnsi="Titillium Web" w:cs="Titillium Web"/>
          <w:b/>
          <w:color w:val="000000"/>
          <w:sz w:val="21"/>
          <w:szCs w:val="21"/>
        </w:rPr>
        <w:t>6.</w:t>
      </w:r>
      <w:r>
        <w:rPr>
          <w:rFonts w:ascii="Titillium Web" w:eastAsia="Titillium Web" w:hAnsi="Titillium Web" w:cs="Titillium Web"/>
          <w:color w:val="000000"/>
          <w:sz w:val="21"/>
          <w:szCs w:val="21"/>
        </w:rPr>
        <w:t xml:space="preserve"> che l'Operatore economico </w:t>
      </w:r>
      <w:r>
        <w:rPr>
          <w:rFonts w:ascii="Titillium Web" w:eastAsia="Titillium Web" w:hAnsi="Titillium Web" w:cs="Titillium Web"/>
          <w:b/>
          <w:color w:val="000000"/>
          <w:sz w:val="21"/>
          <w:szCs w:val="21"/>
        </w:rPr>
        <w:t>non ha partecipato</w:t>
      </w:r>
      <w:r>
        <w:rPr>
          <w:rFonts w:ascii="Titillium Web" w:eastAsia="Titillium Web" w:hAnsi="Titillium Web" w:cs="Titillium Web"/>
          <w:color w:val="000000"/>
          <w:sz w:val="21"/>
          <w:szCs w:val="21"/>
        </w:rPr>
        <w:t xml:space="preserve"> alla procedura di affidamento dell'appalto cui si riferiscono i lavori /servizi/forniture oggetto di subappalto;</w:t>
      </w:r>
    </w:p>
    <w:p w14:paraId="4A658DBC" w14:textId="77777777" w:rsidR="00C90EF4" w:rsidRDefault="00C86FDA">
      <w:pPr>
        <w:tabs>
          <w:tab w:val="left" w:pos="142"/>
          <w:tab w:val="left" w:pos="1368"/>
          <w:tab w:val="center" w:pos="4393"/>
        </w:tabs>
        <w:spacing w:before="240" w:after="240" w:line="276" w:lineRule="auto"/>
        <w:jc w:val="both"/>
        <w:rPr>
          <w:rFonts w:ascii="Titillium Web" w:eastAsia="Titillium Web" w:hAnsi="Titillium Web" w:cs="Titillium Web"/>
          <w:sz w:val="21"/>
          <w:szCs w:val="21"/>
        </w:rPr>
      </w:pPr>
      <w:r>
        <w:rPr>
          <w:rFonts w:ascii="Titillium Web" w:eastAsia="Titillium Web" w:hAnsi="Titillium Web" w:cs="Titillium Web"/>
          <w:b/>
          <w:sz w:val="21"/>
          <w:szCs w:val="21"/>
        </w:rPr>
        <w:t>7.</w:t>
      </w:r>
      <w:r>
        <w:rPr>
          <w:rFonts w:ascii="Titillium Web" w:eastAsia="Titillium Web" w:hAnsi="Titillium Web" w:cs="Titillium Web"/>
          <w:sz w:val="21"/>
          <w:szCs w:val="21"/>
        </w:rPr>
        <w:t xml:space="preserve"> che l'Operatore economico non si trova in nessuna delle condizioni di cui agli artt. 94 e 95 D.lgs. n. 36/2023 che non consentono la partecipazione alle procedure di affidamento dei contratti, l'affidamento di subappalti, e la stipula dei relativi contratti, con le precisazioni di cui alle successive dichiarazioni;</w:t>
      </w:r>
    </w:p>
    <w:p w14:paraId="34FB4522" w14:textId="77777777" w:rsidR="00C90EF4" w:rsidRDefault="00C86FDA">
      <w:pPr>
        <w:tabs>
          <w:tab w:val="left" w:pos="142"/>
          <w:tab w:val="left" w:pos="1368"/>
          <w:tab w:val="center" w:pos="4393"/>
        </w:tabs>
        <w:spacing w:line="360" w:lineRule="auto"/>
        <w:jc w:val="both"/>
        <w:rPr>
          <w:rFonts w:ascii="Titillium Web" w:eastAsia="Titillium Web" w:hAnsi="Titillium Web" w:cs="Titillium Web"/>
          <w:sz w:val="21"/>
          <w:szCs w:val="21"/>
        </w:rPr>
      </w:pPr>
      <w:r>
        <w:rPr>
          <w:rFonts w:ascii="Titillium Web" w:eastAsia="Titillium Web" w:hAnsi="Titillium Web" w:cs="Titillium Web"/>
          <w:b/>
          <w:sz w:val="21"/>
          <w:szCs w:val="21"/>
        </w:rPr>
        <w:t>8.</w:t>
      </w:r>
      <w:r>
        <w:rPr>
          <w:rFonts w:ascii="Titillium Web" w:eastAsia="Titillium Web" w:hAnsi="Titillium Web" w:cs="Titillium Web"/>
          <w:sz w:val="21"/>
          <w:szCs w:val="21"/>
        </w:rPr>
        <w:t xml:space="preserve"> che in relazione alla forma giuridica dell’impresa _______________________________ (</w:t>
      </w:r>
      <w:r>
        <w:rPr>
          <w:rFonts w:ascii="Titillium Web" w:eastAsia="Titillium Web" w:hAnsi="Titillium Web" w:cs="Titillium Web"/>
          <w:i/>
          <w:sz w:val="21"/>
          <w:szCs w:val="21"/>
        </w:rPr>
        <w:t>specificare la tipologia di impresa</w:t>
      </w:r>
      <w:r>
        <w:rPr>
          <w:rFonts w:ascii="Titillium Web" w:eastAsia="Titillium Web" w:hAnsi="Titillium Web" w:cs="Titillium Web"/>
          <w:sz w:val="21"/>
          <w:szCs w:val="21"/>
        </w:rPr>
        <w:t xml:space="preserve">) i dati identificativi dei soggetti di cui all’art. 94, comma 3, del D.lgs. 36/2023 sono i seguenti: </w:t>
      </w:r>
    </w:p>
    <w:p w14:paraId="2697E90B" w14:textId="77777777" w:rsidR="00C90EF4" w:rsidRDefault="00C86FDA">
      <w:pPr>
        <w:tabs>
          <w:tab w:val="left" w:pos="142"/>
          <w:tab w:val="left" w:pos="1368"/>
          <w:tab w:val="center" w:pos="4393"/>
        </w:tabs>
        <w:spacing w:line="360" w:lineRule="auto"/>
        <w:jc w:val="both"/>
        <w:rPr>
          <w:rFonts w:ascii="Titillium Web" w:eastAsia="Titillium Web" w:hAnsi="Titillium Web" w:cs="Titillium Web"/>
          <w:sz w:val="21"/>
          <w:szCs w:val="21"/>
        </w:rPr>
      </w:pPr>
      <w:r>
        <w:rPr>
          <w:rFonts w:ascii="Titillium Web" w:eastAsia="Titillium Web" w:hAnsi="Titillium Web" w:cs="Titillium Web"/>
          <w:sz w:val="21"/>
          <w:szCs w:val="21"/>
        </w:rPr>
        <w:t>______________________________________________________________________________________________________________________________________________________</w:t>
      </w:r>
    </w:p>
    <w:p w14:paraId="2CD40D9C" w14:textId="77777777" w:rsidR="00C90EF4" w:rsidRDefault="00C86FDA">
      <w:pPr>
        <w:tabs>
          <w:tab w:val="left" w:pos="142"/>
          <w:tab w:val="left" w:pos="1368"/>
          <w:tab w:val="center" w:pos="4393"/>
        </w:tabs>
        <w:spacing w:line="360" w:lineRule="auto"/>
        <w:jc w:val="center"/>
        <w:rPr>
          <w:rFonts w:ascii="Titillium Web" w:eastAsia="Titillium Web" w:hAnsi="Titillium Web" w:cs="Titillium Web"/>
          <w:b/>
          <w:sz w:val="21"/>
          <w:szCs w:val="21"/>
        </w:rPr>
      </w:pPr>
      <w:r>
        <w:rPr>
          <w:rFonts w:ascii="Titillium Web" w:eastAsia="Titillium Web" w:hAnsi="Titillium Web" w:cs="Titillium Web"/>
          <w:b/>
          <w:sz w:val="21"/>
          <w:szCs w:val="21"/>
        </w:rPr>
        <w:t>E</w:t>
      </w:r>
    </w:p>
    <w:p w14:paraId="5E1ADF81" w14:textId="77777777" w:rsidR="00C90EF4" w:rsidRDefault="00C86FDA">
      <w:pPr>
        <w:tabs>
          <w:tab w:val="left" w:pos="142"/>
          <w:tab w:val="left" w:pos="1368"/>
          <w:tab w:val="center" w:pos="4393"/>
        </w:tabs>
        <w:spacing w:line="360" w:lineRule="auto"/>
        <w:jc w:val="both"/>
        <w:rPr>
          <w:rFonts w:ascii="Titillium Web" w:eastAsia="Titillium Web" w:hAnsi="Titillium Web" w:cs="Titillium Web"/>
          <w:sz w:val="22"/>
          <w:szCs w:val="22"/>
        </w:rPr>
      </w:pPr>
      <w:r>
        <w:rPr>
          <w:rFonts w:ascii="Arial" w:eastAsia="Arial" w:hAnsi="Arial" w:cs="Arial"/>
          <w:sz w:val="22"/>
          <w:szCs w:val="22"/>
        </w:rPr>
        <w:t>☐</w:t>
      </w:r>
      <w:r>
        <w:rPr>
          <w:rFonts w:ascii="Titillium Web" w:eastAsia="Titillium Web" w:hAnsi="Titillium Web" w:cs="Titillium Web"/>
          <w:sz w:val="21"/>
          <w:szCs w:val="21"/>
        </w:rPr>
        <w:t xml:space="preserve"> nessuno dei soggetti indicati al comma 3 del medesimo articolo si trova in alcuna delle condizioni di cui all'art. 94 c. 1 e c. 2 del D.lgs. 36/2023 che non consentono la partecipazione alle procedure di appalto o concessione, nonché l'affidamento di subappalti, e la stipula dei relativi contratti;</w:t>
      </w:r>
    </w:p>
    <w:p w14:paraId="47FD3CCB" w14:textId="77777777" w:rsidR="00C90EF4" w:rsidRDefault="00C86FDA">
      <w:pPr>
        <w:tabs>
          <w:tab w:val="left" w:pos="142"/>
          <w:tab w:val="left" w:pos="1368"/>
          <w:tab w:val="center" w:pos="4393"/>
        </w:tabs>
        <w:spacing w:before="240" w:after="240" w:line="276" w:lineRule="auto"/>
        <w:jc w:val="center"/>
        <w:rPr>
          <w:rFonts w:ascii="Titillium Web" w:eastAsia="Titillium Web" w:hAnsi="Titillium Web" w:cs="Titillium Web"/>
          <w:b/>
          <w:i/>
          <w:sz w:val="22"/>
          <w:szCs w:val="22"/>
        </w:rPr>
      </w:pPr>
      <w:r>
        <w:rPr>
          <w:rFonts w:ascii="Titillium Web" w:eastAsia="Titillium Web" w:hAnsi="Titillium Web" w:cs="Titillium Web"/>
          <w:b/>
          <w:i/>
          <w:sz w:val="22"/>
          <w:szCs w:val="22"/>
        </w:rPr>
        <w:t>Oppure</w:t>
      </w:r>
    </w:p>
    <w:p w14:paraId="591204EC" w14:textId="77777777" w:rsidR="00C90EF4" w:rsidRDefault="00C86FDA">
      <w:pPr>
        <w:tabs>
          <w:tab w:val="left" w:pos="142"/>
          <w:tab w:val="left" w:pos="1368"/>
          <w:tab w:val="center" w:pos="4393"/>
        </w:tabs>
        <w:spacing w:before="240" w:after="240" w:line="276" w:lineRule="auto"/>
        <w:jc w:val="both"/>
        <w:rPr>
          <w:rFonts w:ascii="Titillium Web" w:eastAsia="Titillium Web" w:hAnsi="Titillium Web" w:cs="Titillium Web"/>
          <w:b/>
          <w:sz w:val="21"/>
          <w:szCs w:val="21"/>
        </w:rPr>
      </w:pPr>
      <w:r>
        <w:rPr>
          <w:rFonts w:ascii="Arial" w:eastAsia="Arial" w:hAnsi="Arial" w:cs="Arial"/>
          <w:sz w:val="22"/>
          <w:szCs w:val="22"/>
        </w:rPr>
        <w:t>☐</w:t>
      </w:r>
      <w:r>
        <w:rPr>
          <w:rFonts w:ascii="Titillium Web" w:eastAsia="Titillium Web" w:hAnsi="Titillium Web" w:cs="Titillium Web"/>
          <w:sz w:val="21"/>
          <w:szCs w:val="21"/>
        </w:rPr>
        <w:t xml:space="preserve"> che sussistono le seguenti </w:t>
      </w:r>
      <w:proofErr w:type="gramStart"/>
      <w:r>
        <w:rPr>
          <w:rFonts w:ascii="Titillium Web" w:eastAsia="Titillium Web" w:hAnsi="Titillium Web" w:cs="Titillium Web"/>
          <w:sz w:val="21"/>
          <w:szCs w:val="21"/>
        </w:rPr>
        <w:t xml:space="preserve">fattispecie:   </w:t>
      </w:r>
      <w:proofErr w:type="gramEnd"/>
      <w:r>
        <w:rPr>
          <w:rFonts w:ascii="Titillium Web" w:eastAsia="Titillium Web" w:hAnsi="Titillium Web" w:cs="Titillium Web"/>
          <w:sz w:val="21"/>
          <w:szCs w:val="21"/>
        </w:rPr>
        <w:t xml:space="preserve">     </w:t>
      </w:r>
      <w:r>
        <w:rPr>
          <w:rFonts w:ascii="Titillium Web" w:eastAsia="Titillium Web" w:hAnsi="Titillium Web" w:cs="Titillium Web"/>
          <w:sz w:val="21"/>
          <w:szCs w:val="21"/>
        </w:rPr>
        <w:tab/>
      </w:r>
      <w:r>
        <w:rPr>
          <w:rFonts w:ascii="Titillium Web" w:eastAsia="Titillium Web" w:hAnsi="Titillium Web" w:cs="Titillium Web"/>
          <w:sz w:val="21"/>
          <w:szCs w:val="21"/>
        </w:rPr>
        <w:br/>
        <w:t>(</w:t>
      </w:r>
      <w:r>
        <w:rPr>
          <w:rFonts w:ascii="Titillium Web" w:eastAsia="Titillium Web" w:hAnsi="Titillium Web" w:cs="Titillium Web"/>
          <w:i/>
          <w:sz w:val="21"/>
          <w:szCs w:val="21"/>
        </w:rPr>
        <w:t>Indicare nome, cognome, codice fiscale, carica societaria del soggetto interessato, estremi del provvedimento adottato e ogni altra informazione utile ai sensi del comma 6 dell’art. 96 del Codice</w:t>
      </w:r>
      <w:r>
        <w:rPr>
          <w:rFonts w:ascii="Titillium Web" w:eastAsia="Titillium Web" w:hAnsi="Titillium Web" w:cs="Titillium Web"/>
          <w:sz w:val="21"/>
          <w:szCs w:val="21"/>
        </w:rPr>
        <w:t>)</w:t>
      </w:r>
      <w:r>
        <w:rPr>
          <w:rFonts w:ascii="Titillium Web" w:eastAsia="Titillium Web" w:hAnsi="Titillium Web" w:cs="Titillium Web"/>
          <w:sz w:val="22"/>
          <w:szCs w:val="22"/>
        </w:rPr>
        <w:br/>
        <w:t>________________________________________________________________________</w:t>
      </w:r>
    </w:p>
    <w:p w14:paraId="2353AF06" w14:textId="77777777" w:rsidR="00C90EF4" w:rsidRDefault="00C86FDA">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b/>
          <w:sz w:val="21"/>
          <w:szCs w:val="21"/>
        </w:rPr>
        <w:lastRenderedPageBreak/>
        <w:t>9</w:t>
      </w:r>
      <w:r>
        <w:rPr>
          <w:rFonts w:ascii="Titillium Web" w:eastAsia="Titillium Web" w:hAnsi="Titillium Web" w:cs="Titillium Web"/>
          <w:b/>
          <w:color w:val="000000"/>
          <w:sz w:val="21"/>
          <w:szCs w:val="21"/>
        </w:rPr>
        <w:t>.</w:t>
      </w:r>
      <w:r>
        <w:rPr>
          <w:rFonts w:ascii="Titillium Web" w:eastAsia="Titillium Web" w:hAnsi="Titillium Web" w:cs="Titillium Web"/>
          <w:color w:val="000000"/>
          <w:sz w:val="21"/>
          <w:szCs w:val="21"/>
        </w:rPr>
        <w:t xml:space="preserve"> che l’Operatore economico</w:t>
      </w:r>
      <w:r>
        <w:rPr>
          <w:rFonts w:ascii="Titillium Web" w:eastAsia="Titillium Web" w:hAnsi="Titillium Web" w:cs="Titillium Web"/>
          <w:sz w:val="21"/>
          <w:szCs w:val="21"/>
        </w:rPr>
        <w:t xml:space="preserve"> (</w:t>
      </w:r>
      <w:r>
        <w:rPr>
          <w:rFonts w:ascii="Titillium Web" w:eastAsia="Titillium Web" w:hAnsi="Titillium Web" w:cs="Titillium Web"/>
          <w:i/>
          <w:sz w:val="21"/>
          <w:szCs w:val="21"/>
        </w:rPr>
        <w:t>barrare la voce di interesse</w:t>
      </w:r>
      <w:r>
        <w:rPr>
          <w:rFonts w:ascii="Titillium Web" w:eastAsia="Titillium Web" w:hAnsi="Titillium Web" w:cs="Titillium Web"/>
          <w:sz w:val="21"/>
          <w:szCs w:val="21"/>
        </w:rPr>
        <w:t>):</w:t>
      </w:r>
    </w:p>
    <w:p w14:paraId="5C6E3220" w14:textId="77777777" w:rsidR="00C90EF4" w:rsidRDefault="00C86FDA">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b/>
          <w:sz w:val="21"/>
          <w:szCs w:val="21"/>
        </w:rPr>
        <w:t>a)</w:t>
      </w:r>
      <w:r>
        <w:rPr>
          <w:rFonts w:ascii="Titillium Web" w:eastAsia="Titillium Web" w:hAnsi="Titillium Web" w:cs="Titillium Web"/>
          <w:sz w:val="21"/>
          <w:szCs w:val="21"/>
        </w:rPr>
        <w:t xml:space="preserve"> </w:t>
      </w:r>
      <w:r>
        <w:rPr>
          <w:rFonts w:ascii="Titillium Web" w:eastAsia="Titillium Web" w:hAnsi="Titillium Web" w:cs="Titillium Web"/>
          <w:color w:val="000000"/>
          <w:sz w:val="21"/>
          <w:szCs w:val="21"/>
        </w:rPr>
        <w:t>ai sensi del</w:t>
      </w:r>
      <w:r>
        <w:rPr>
          <w:rFonts w:ascii="Titillium Web" w:eastAsia="Titillium Web" w:hAnsi="Titillium Web" w:cs="Titillium Web"/>
          <w:sz w:val="21"/>
          <w:szCs w:val="21"/>
        </w:rPr>
        <w:t>l’art. 94, comma 6, D.lgs. 36/2023</w:t>
      </w:r>
      <w:r>
        <w:rPr>
          <w:rFonts w:ascii="Titillium Web" w:eastAsia="Titillium Web" w:hAnsi="Titillium Web" w:cs="Titillium Web"/>
          <w:color w:val="000000"/>
          <w:sz w:val="21"/>
          <w:szCs w:val="21"/>
        </w:rPr>
        <w:t xml:space="preserve"> </w:t>
      </w:r>
    </w:p>
    <w:p w14:paraId="0A85D144" w14:textId="77777777" w:rsidR="00C90EF4" w:rsidRDefault="00C86FDA">
      <w:pPr>
        <w:tabs>
          <w:tab w:val="left" w:pos="142"/>
          <w:tab w:val="left" w:pos="1368"/>
          <w:tab w:val="center" w:pos="4393"/>
        </w:tabs>
        <w:spacing w:before="240" w:after="240" w:line="276" w:lineRule="auto"/>
        <w:jc w:val="both"/>
        <w:rPr>
          <w:rFonts w:ascii="Titillium Web" w:eastAsia="Titillium Web" w:hAnsi="Titillium Web" w:cs="Titillium Web"/>
          <w:sz w:val="21"/>
          <w:szCs w:val="21"/>
        </w:rPr>
      </w:pPr>
      <w:r>
        <w:rPr>
          <w:rFonts w:ascii="Arial" w:eastAsia="Arial" w:hAnsi="Arial" w:cs="Arial"/>
          <w:sz w:val="22"/>
          <w:szCs w:val="22"/>
        </w:rPr>
        <w:t>☐</w:t>
      </w:r>
      <w:r>
        <w:rPr>
          <w:rFonts w:ascii="Arial" w:eastAsia="Arial" w:hAnsi="Arial" w:cs="Arial"/>
          <w:sz w:val="22"/>
          <w:szCs w:val="22"/>
        </w:rPr>
        <w:t xml:space="preserve"> </w:t>
      </w:r>
      <w:r>
        <w:rPr>
          <w:rFonts w:ascii="Titillium Web" w:eastAsia="Titillium Web" w:hAnsi="Titillium Web" w:cs="Titillium Web"/>
          <w:b/>
          <w:sz w:val="21"/>
          <w:szCs w:val="21"/>
        </w:rPr>
        <w:t>non ha obblighi</w:t>
      </w:r>
      <w:r>
        <w:rPr>
          <w:rFonts w:ascii="Titillium Web" w:eastAsia="Titillium Web" w:hAnsi="Titillium Web" w:cs="Titillium Web"/>
          <w:sz w:val="21"/>
          <w:szCs w:val="21"/>
        </w:rPr>
        <w:t xml:space="preserve"> relativi al pagamento di imposte e tasse o di contributi previdenziali per violazioni in materia fiscale e/o contributiva previdenziale, anche non definitivamente accertate;</w:t>
      </w:r>
    </w:p>
    <w:p w14:paraId="4AB9D6CC" w14:textId="77777777" w:rsidR="00C90EF4" w:rsidRDefault="00C86FDA">
      <w:pPr>
        <w:tabs>
          <w:tab w:val="left" w:pos="142"/>
          <w:tab w:val="left" w:pos="1368"/>
          <w:tab w:val="center" w:pos="4393"/>
        </w:tabs>
        <w:spacing w:before="240" w:after="240" w:line="276" w:lineRule="auto"/>
        <w:jc w:val="center"/>
        <w:rPr>
          <w:rFonts w:ascii="Titillium Web" w:eastAsia="Titillium Web" w:hAnsi="Titillium Web" w:cs="Titillium Web"/>
          <w:b/>
          <w:i/>
          <w:sz w:val="21"/>
          <w:szCs w:val="21"/>
        </w:rPr>
      </w:pPr>
      <w:r>
        <w:rPr>
          <w:rFonts w:ascii="Titillium Web" w:eastAsia="Titillium Web" w:hAnsi="Titillium Web" w:cs="Titillium Web"/>
          <w:b/>
          <w:i/>
          <w:sz w:val="21"/>
          <w:szCs w:val="21"/>
        </w:rPr>
        <w:t>oppure</w:t>
      </w:r>
    </w:p>
    <w:p w14:paraId="567239AF" w14:textId="77777777" w:rsidR="00C90EF4" w:rsidRDefault="00C86FDA">
      <w:pPr>
        <w:tabs>
          <w:tab w:val="left" w:pos="142"/>
          <w:tab w:val="left" w:pos="1368"/>
          <w:tab w:val="center" w:pos="4393"/>
        </w:tabs>
        <w:spacing w:before="240" w:after="240" w:line="276" w:lineRule="auto"/>
        <w:jc w:val="both"/>
        <w:rPr>
          <w:rFonts w:ascii="Titillium Web" w:eastAsia="Titillium Web" w:hAnsi="Titillium Web" w:cs="Titillium Web"/>
          <w:sz w:val="21"/>
          <w:szCs w:val="21"/>
        </w:rPr>
      </w:pPr>
      <w:r>
        <w:rPr>
          <w:rFonts w:ascii="Arial" w:eastAsia="Arial" w:hAnsi="Arial" w:cs="Arial"/>
          <w:sz w:val="21"/>
          <w:szCs w:val="21"/>
        </w:rPr>
        <w:t>☐</w:t>
      </w:r>
      <w:r>
        <w:rPr>
          <w:rFonts w:ascii="Titillium Web" w:eastAsia="Titillium Web" w:hAnsi="Titillium Web" w:cs="Titillium Web"/>
          <w:b/>
          <w:sz w:val="21"/>
          <w:szCs w:val="21"/>
        </w:rPr>
        <w:t xml:space="preserve"> ha obblighi</w:t>
      </w:r>
      <w:r>
        <w:rPr>
          <w:rFonts w:ascii="Titillium Web" w:eastAsia="Titillium Web" w:hAnsi="Titillium Web" w:cs="Titillium Web"/>
          <w:sz w:val="21"/>
          <w:szCs w:val="21"/>
        </w:rPr>
        <w:t xml:space="preserve"> relativi al pagamento di imposte e tasse o di contributi </w:t>
      </w:r>
      <w:proofErr w:type="gramStart"/>
      <w:r>
        <w:rPr>
          <w:rFonts w:ascii="Titillium Web" w:eastAsia="Titillium Web" w:hAnsi="Titillium Web" w:cs="Titillium Web"/>
          <w:sz w:val="21"/>
          <w:szCs w:val="21"/>
        </w:rPr>
        <w:t>previdenziali  per</w:t>
      </w:r>
      <w:proofErr w:type="gramEnd"/>
      <w:r>
        <w:rPr>
          <w:rFonts w:ascii="Titillium Web" w:eastAsia="Titillium Web" w:hAnsi="Titillium Web" w:cs="Titillium Web"/>
          <w:sz w:val="21"/>
          <w:szCs w:val="21"/>
        </w:rPr>
        <w:t xml:space="preserve"> violazioni in materia fiscale e/o contributiva previdenziale</w:t>
      </w:r>
      <w:r>
        <w:rPr>
          <w:rFonts w:ascii="Titillium Web" w:eastAsia="Titillium Web" w:hAnsi="Titillium Web" w:cs="Titillium Web"/>
          <w:b/>
          <w:sz w:val="21"/>
          <w:szCs w:val="21"/>
          <w:u w:val="single"/>
        </w:rPr>
        <w:t xml:space="preserve"> definitivamente accertate</w:t>
      </w:r>
      <w:r>
        <w:rPr>
          <w:rFonts w:ascii="Titillium Web" w:eastAsia="Titillium Web" w:hAnsi="Titillium Web" w:cs="Titillium Web"/>
          <w:sz w:val="21"/>
          <w:szCs w:val="21"/>
        </w:rPr>
        <w:t xml:space="preserve"> e che gli stessi sono i seguenti (indicare la violazione e l’importo):  </w:t>
      </w:r>
      <w:r>
        <w:rPr>
          <w:rFonts w:ascii="Titillium Web" w:eastAsia="Titillium Web" w:hAnsi="Titillium Web" w:cs="Titillium Web"/>
          <w:sz w:val="21"/>
          <w:szCs w:val="21"/>
        </w:rPr>
        <w:tab/>
      </w:r>
      <w:r>
        <w:rPr>
          <w:rFonts w:ascii="Titillium Web" w:eastAsia="Titillium Web" w:hAnsi="Titillium Web" w:cs="Titillium Web"/>
          <w:sz w:val="21"/>
          <w:szCs w:val="21"/>
        </w:rPr>
        <w:br/>
        <w:t>________________________________________________________________________</w:t>
      </w:r>
    </w:p>
    <w:p w14:paraId="771BC5CA" w14:textId="77777777" w:rsidR="00C90EF4" w:rsidRDefault="00C86FDA">
      <w:pPr>
        <w:tabs>
          <w:tab w:val="left" w:pos="142"/>
          <w:tab w:val="left" w:pos="1368"/>
          <w:tab w:val="center" w:pos="4393"/>
        </w:tabs>
        <w:spacing w:before="240" w:after="240" w:line="276" w:lineRule="auto"/>
        <w:jc w:val="both"/>
        <w:rPr>
          <w:rFonts w:ascii="Titillium Web" w:eastAsia="Titillium Web" w:hAnsi="Titillium Web" w:cs="Titillium Web"/>
          <w:sz w:val="21"/>
          <w:szCs w:val="21"/>
        </w:rPr>
      </w:pPr>
      <w:r>
        <w:rPr>
          <w:rFonts w:ascii="Arial" w:eastAsia="Arial" w:hAnsi="Arial" w:cs="Arial"/>
          <w:sz w:val="21"/>
          <w:szCs w:val="21"/>
        </w:rPr>
        <w:t>☐</w:t>
      </w:r>
      <w:r>
        <w:rPr>
          <w:rFonts w:ascii="Titillium Web" w:eastAsia="Titillium Web" w:hAnsi="Titillium Web" w:cs="Titillium Web"/>
          <w:b/>
          <w:sz w:val="21"/>
          <w:szCs w:val="21"/>
        </w:rPr>
        <w:t xml:space="preserve"> ha obblighi</w:t>
      </w:r>
      <w:r>
        <w:rPr>
          <w:rFonts w:ascii="Titillium Web" w:eastAsia="Titillium Web" w:hAnsi="Titillium Web" w:cs="Titillium Web"/>
          <w:sz w:val="21"/>
          <w:szCs w:val="21"/>
        </w:rPr>
        <w:t xml:space="preserve"> relativi al pagamento di imposte e tasse o di contributi </w:t>
      </w:r>
      <w:proofErr w:type="gramStart"/>
      <w:r>
        <w:rPr>
          <w:rFonts w:ascii="Titillium Web" w:eastAsia="Titillium Web" w:hAnsi="Titillium Web" w:cs="Titillium Web"/>
          <w:sz w:val="21"/>
          <w:szCs w:val="21"/>
        </w:rPr>
        <w:t>previdenziali  per</w:t>
      </w:r>
      <w:proofErr w:type="gramEnd"/>
      <w:r>
        <w:rPr>
          <w:rFonts w:ascii="Titillium Web" w:eastAsia="Titillium Web" w:hAnsi="Titillium Web" w:cs="Titillium Web"/>
          <w:sz w:val="21"/>
          <w:szCs w:val="21"/>
        </w:rPr>
        <w:t xml:space="preserve"> violazioni in materia fiscale e/o contributiva previdenziale  </w:t>
      </w:r>
      <w:r>
        <w:rPr>
          <w:rFonts w:ascii="Titillium Web" w:eastAsia="Titillium Web" w:hAnsi="Titillium Web" w:cs="Titillium Web"/>
          <w:b/>
          <w:sz w:val="21"/>
          <w:szCs w:val="21"/>
          <w:u w:val="single"/>
        </w:rPr>
        <w:t>non definitivamente accertate</w:t>
      </w:r>
      <w:r>
        <w:rPr>
          <w:rFonts w:ascii="Titillium Web" w:eastAsia="Titillium Web" w:hAnsi="Titillium Web" w:cs="Titillium Web"/>
          <w:sz w:val="21"/>
          <w:szCs w:val="21"/>
          <w:u w:val="single"/>
        </w:rPr>
        <w:t xml:space="preserve"> </w:t>
      </w:r>
      <w:r>
        <w:rPr>
          <w:rFonts w:ascii="Titillium Web" w:eastAsia="Titillium Web" w:hAnsi="Titillium Web" w:cs="Titillium Web"/>
          <w:sz w:val="21"/>
          <w:szCs w:val="21"/>
        </w:rPr>
        <w:t>e che gli stessi sono i seguenti (</w:t>
      </w:r>
      <w:r>
        <w:rPr>
          <w:rFonts w:ascii="Titillium Web" w:eastAsia="Titillium Web" w:hAnsi="Titillium Web" w:cs="Titillium Web"/>
          <w:i/>
          <w:sz w:val="21"/>
          <w:szCs w:val="21"/>
        </w:rPr>
        <w:t>indicare violazione e importo</w:t>
      </w:r>
      <w:r>
        <w:rPr>
          <w:rFonts w:ascii="Titillium Web" w:eastAsia="Titillium Web" w:hAnsi="Titillium Web" w:cs="Titillium Web"/>
          <w:sz w:val="21"/>
          <w:szCs w:val="21"/>
        </w:rPr>
        <w:t xml:space="preserve">):     </w:t>
      </w:r>
      <w:r>
        <w:rPr>
          <w:rFonts w:ascii="Titillium Web" w:eastAsia="Titillium Web" w:hAnsi="Titillium Web" w:cs="Titillium Web"/>
          <w:sz w:val="21"/>
          <w:szCs w:val="21"/>
        </w:rPr>
        <w:tab/>
        <w:t xml:space="preserve"> ________________________________________________________________________</w:t>
      </w:r>
    </w:p>
    <w:p w14:paraId="7F7FC0B4" w14:textId="77777777" w:rsidR="00C90EF4" w:rsidRDefault="00C86FDA">
      <w:pPr>
        <w:tabs>
          <w:tab w:val="left" w:pos="142"/>
          <w:tab w:val="left" w:pos="1368"/>
          <w:tab w:val="center" w:pos="4393"/>
        </w:tabs>
        <w:spacing w:before="240" w:after="240" w:line="276" w:lineRule="auto"/>
        <w:jc w:val="center"/>
        <w:rPr>
          <w:rFonts w:ascii="Titillium Web" w:eastAsia="Titillium Web" w:hAnsi="Titillium Web" w:cs="Titillium Web"/>
          <w:sz w:val="21"/>
          <w:szCs w:val="21"/>
        </w:rPr>
      </w:pPr>
      <w:proofErr w:type="gramStart"/>
      <w:r>
        <w:rPr>
          <w:rFonts w:ascii="Titillium Web" w:eastAsia="Titillium Web" w:hAnsi="Titillium Web" w:cs="Titillium Web"/>
          <w:b/>
          <w:sz w:val="21"/>
          <w:szCs w:val="21"/>
        </w:rPr>
        <w:t xml:space="preserve">E  </w:t>
      </w:r>
      <w:r>
        <w:rPr>
          <w:rFonts w:ascii="Titillium Web" w:eastAsia="Titillium Web" w:hAnsi="Titillium Web" w:cs="Titillium Web"/>
          <w:sz w:val="21"/>
          <w:szCs w:val="21"/>
        </w:rPr>
        <w:t>(</w:t>
      </w:r>
      <w:proofErr w:type="gramEnd"/>
      <w:r>
        <w:rPr>
          <w:rFonts w:ascii="Titillium Web" w:eastAsia="Titillium Web" w:hAnsi="Titillium Web" w:cs="Titillium Web"/>
          <w:i/>
          <w:sz w:val="21"/>
          <w:szCs w:val="21"/>
        </w:rPr>
        <w:t>barrare la casella che interessa in caso di risposta positiva alla precedente dichiarazione</w:t>
      </w:r>
      <w:r>
        <w:rPr>
          <w:rFonts w:ascii="Titillium Web" w:eastAsia="Titillium Web" w:hAnsi="Titillium Web" w:cs="Titillium Web"/>
          <w:sz w:val="21"/>
          <w:szCs w:val="21"/>
        </w:rPr>
        <w:t>)</w:t>
      </w:r>
    </w:p>
    <w:p w14:paraId="6310B000" w14:textId="77777777" w:rsidR="00C90EF4" w:rsidRDefault="00C86FDA">
      <w:pPr>
        <w:tabs>
          <w:tab w:val="left" w:pos="142"/>
          <w:tab w:val="left" w:pos="1368"/>
          <w:tab w:val="center" w:pos="4393"/>
        </w:tabs>
        <w:spacing w:before="240" w:after="240" w:line="276" w:lineRule="auto"/>
        <w:jc w:val="both"/>
        <w:rPr>
          <w:rFonts w:ascii="Titillium Web" w:eastAsia="Titillium Web" w:hAnsi="Titillium Web" w:cs="Titillium Web"/>
          <w:sz w:val="21"/>
          <w:szCs w:val="21"/>
        </w:rPr>
      </w:pPr>
      <w:proofErr w:type="gramStart"/>
      <w:r>
        <w:rPr>
          <w:rFonts w:ascii="Arial" w:eastAsia="Arial" w:hAnsi="Arial" w:cs="Arial"/>
          <w:sz w:val="21"/>
          <w:szCs w:val="21"/>
        </w:rPr>
        <w:t>☐</w:t>
      </w:r>
      <w:r>
        <w:rPr>
          <w:rFonts w:ascii="Titillium Web" w:eastAsia="Titillium Web" w:hAnsi="Titillium Web" w:cs="Titillium Web"/>
          <w:sz w:val="21"/>
          <w:szCs w:val="21"/>
        </w:rPr>
        <w:t xml:space="preserve">  ha</w:t>
      </w:r>
      <w:proofErr w:type="gramEnd"/>
      <w:r>
        <w:rPr>
          <w:rFonts w:ascii="Titillium Web" w:eastAsia="Titillium Web" w:hAnsi="Titillium Web" w:cs="Titillium Web"/>
          <w:sz w:val="21"/>
          <w:szCs w:val="21"/>
        </w:rPr>
        <w:t xml:space="preserve"> ottemperato a tali obblighi pagando o impegnandosi in modo vincolante a pagare le imposte/ contributi previdenziali dovuti, compresi eventuali interessi o sanzioni; </w:t>
      </w:r>
    </w:p>
    <w:p w14:paraId="123CDE86" w14:textId="77777777" w:rsidR="00C90EF4" w:rsidRDefault="00C86FDA">
      <w:pPr>
        <w:tabs>
          <w:tab w:val="left" w:pos="142"/>
          <w:tab w:val="left" w:pos="1368"/>
          <w:tab w:val="center" w:pos="4393"/>
        </w:tabs>
        <w:spacing w:before="240" w:after="240" w:line="276" w:lineRule="auto"/>
        <w:jc w:val="center"/>
        <w:rPr>
          <w:rFonts w:ascii="Titillium Web" w:eastAsia="Titillium Web" w:hAnsi="Titillium Web" w:cs="Titillium Web"/>
          <w:b/>
          <w:i/>
          <w:sz w:val="21"/>
          <w:szCs w:val="21"/>
        </w:rPr>
      </w:pPr>
      <w:r>
        <w:rPr>
          <w:rFonts w:ascii="Titillium Web" w:eastAsia="Titillium Web" w:hAnsi="Titillium Web" w:cs="Titillium Web"/>
          <w:b/>
          <w:i/>
          <w:sz w:val="21"/>
          <w:szCs w:val="21"/>
        </w:rPr>
        <w:t>Oppure</w:t>
      </w:r>
    </w:p>
    <w:p w14:paraId="44316B15" w14:textId="77777777" w:rsidR="00C90EF4" w:rsidRDefault="00C86FDA">
      <w:pPr>
        <w:tabs>
          <w:tab w:val="left" w:pos="142"/>
          <w:tab w:val="left" w:pos="1368"/>
          <w:tab w:val="center" w:pos="4393"/>
        </w:tabs>
        <w:spacing w:before="240" w:after="240" w:line="276" w:lineRule="auto"/>
        <w:jc w:val="both"/>
        <w:rPr>
          <w:rFonts w:ascii="Titillium Web" w:eastAsia="Titillium Web" w:hAnsi="Titillium Web" w:cs="Titillium Web"/>
          <w:sz w:val="21"/>
          <w:szCs w:val="21"/>
        </w:rPr>
      </w:pPr>
      <w:r>
        <w:rPr>
          <w:rFonts w:ascii="Arial" w:eastAsia="Arial" w:hAnsi="Arial" w:cs="Arial"/>
          <w:sz w:val="21"/>
          <w:szCs w:val="21"/>
        </w:rPr>
        <w:t>☐</w:t>
      </w:r>
      <w:r>
        <w:rPr>
          <w:rFonts w:ascii="Titillium Web" w:eastAsia="Titillium Web" w:hAnsi="Titillium Web" w:cs="Titillium Web"/>
          <w:sz w:val="21"/>
          <w:szCs w:val="21"/>
        </w:rPr>
        <w:t xml:space="preserve"> il debito tributario/previdenziale è comunque integralmente estinto anteriormente alla scadenza del termine di presentazione della domanda;</w:t>
      </w:r>
    </w:p>
    <w:p w14:paraId="36E5EB82" w14:textId="77777777" w:rsidR="00C90EF4" w:rsidRDefault="00C86FDA">
      <w:pPr>
        <w:tabs>
          <w:tab w:val="left" w:pos="142"/>
          <w:tab w:val="left" w:pos="1368"/>
          <w:tab w:val="center" w:pos="4393"/>
        </w:tabs>
        <w:spacing w:before="240" w:after="240" w:line="276" w:lineRule="auto"/>
        <w:jc w:val="center"/>
        <w:rPr>
          <w:rFonts w:ascii="Titillium Web" w:eastAsia="Titillium Web" w:hAnsi="Titillium Web" w:cs="Titillium Web"/>
          <w:b/>
          <w:i/>
          <w:sz w:val="21"/>
          <w:szCs w:val="21"/>
        </w:rPr>
      </w:pPr>
      <w:r>
        <w:rPr>
          <w:rFonts w:ascii="Titillium Web" w:eastAsia="Titillium Web" w:hAnsi="Titillium Web" w:cs="Titillium Web"/>
          <w:b/>
          <w:i/>
          <w:sz w:val="21"/>
          <w:szCs w:val="21"/>
        </w:rPr>
        <w:t>Oppure</w:t>
      </w:r>
    </w:p>
    <w:p w14:paraId="2D889CC4" w14:textId="77777777" w:rsidR="00C90EF4" w:rsidRDefault="00C86FDA">
      <w:pPr>
        <w:tabs>
          <w:tab w:val="left" w:pos="142"/>
          <w:tab w:val="left" w:pos="1368"/>
          <w:tab w:val="center" w:pos="4393"/>
        </w:tabs>
        <w:spacing w:before="240" w:after="240" w:line="276" w:lineRule="auto"/>
        <w:jc w:val="both"/>
        <w:rPr>
          <w:rFonts w:ascii="Titillium Web" w:eastAsia="Titillium Web" w:hAnsi="Titillium Web" w:cs="Titillium Web"/>
          <w:sz w:val="21"/>
          <w:szCs w:val="21"/>
        </w:rPr>
      </w:pPr>
      <w:r>
        <w:rPr>
          <w:rFonts w:ascii="Arial" w:eastAsia="Arial" w:hAnsi="Arial" w:cs="Arial"/>
          <w:sz w:val="21"/>
          <w:szCs w:val="21"/>
        </w:rPr>
        <w:t>☐</w:t>
      </w:r>
      <w:r>
        <w:rPr>
          <w:rFonts w:ascii="Titillium Web" w:eastAsia="Titillium Web" w:hAnsi="Titillium Web" w:cs="Titillium Web"/>
          <w:sz w:val="21"/>
          <w:szCs w:val="21"/>
        </w:rPr>
        <w:t xml:space="preserve"> ha compensato il debito tributario con crediti vantati nei confronti della pubblica amministrazione;</w:t>
      </w:r>
    </w:p>
    <w:p w14:paraId="6CF2CA11" w14:textId="77777777" w:rsidR="00C90EF4" w:rsidRDefault="00C86FDA">
      <w:pPr>
        <w:tabs>
          <w:tab w:val="left" w:pos="142"/>
          <w:tab w:val="left" w:pos="1368"/>
          <w:tab w:val="center" w:pos="4393"/>
        </w:tabs>
        <w:spacing w:before="240" w:after="240" w:line="276" w:lineRule="auto"/>
        <w:jc w:val="both"/>
        <w:rPr>
          <w:rFonts w:ascii="Titillium Web" w:eastAsia="Titillium Web" w:hAnsi="Titillium Web" w:cs="Titillium Web"/>
          <w:sz w:val="21"/>
          <w:szCs w:val="21"/>
        </w:rPr>
      </w:pPr>
      <w:r>
        <w:rPr>
          <w:rFonts w:ascii="Titillium Web" w:eastAsia="Titillium Web" w:hAnsi="Titillium Web" w:cs="Titillium Web"/>
          <w:b/>
          <w:sz w:val="21"/>
          <w:szCs w:val="21"/>
        </w:rPr>
        <w:t>Ovvero</w:t>
      </w:r>
      <w:r>
        <w:rPr>
          <w:rFonts w:ascii="Titillium Web" w:eastAsia="Titillium Web" w:hAnsi="Titillium Web" w:cs="Titillium Web"/>
          <w:sz w:val="21"/>
          <w:szCs w:val="21"/>
        </w:rPr>
        <w:t xml:space="preserve"> (</w:t>
      </w:r>
      <w:r>
        <w:rPr>
          <w:rFonts w:ascii="Titillium Web" w:eastAsia="Titillium Web" w:hAnsi="Titillium Web" w:cs="Titillium Web"/>
          <w:i/>
          <w:sz w:val="21"/>
          <w:szCs w:val="21"/>
        </w:rPr>
        <w:t xml:space="preserve">da compilare se ricorre una delle </w:t>
      </w:r>
      <w:proofErr w:type="gramStart"/>
      <w:r>
        <w:rPr>
          <w:rFonts w:ascii="Titillium Web" w:eastAsia="Titillium Web" w:hAnsi="Titillium Web" w:cs="Titillium Web"/>
          <w:i/>
          <w:sz w:val="21"/>
          <w:szCs w:val="21"/>
        </w:rPr>
        <w:t>sotto elencate</w:t>
      </w:r>
      <w:proofErr w:type="gramEnd"/>
      <w:r>
        <w:rPr>
          <w:rFonts w:ascii="Titillium Web" w:eastAsia="Titillium Web" w:hAnsi="Titillium Web" w:cs="Titillium Web"/>
          <w:i/>
          <w:sz w:val="21"/>
          <w:szCs w:val="21"/>
        </w:rPr>
        <w:t xml:space="preserve"> ipotesi</w:t>
      </w:r>
      <w:r>
        <w:rPr>
          <w:rFonts w:ascii="Titillium Web" w:eastAsia="Titillium Web" w:hAnsi="Titillium Web" w:cs="Titillium Web"/>
          <w:sz w:val="21"/>
          <w:szCs w:val="21"/>
        </w:rPr>
        <w:t xml:space="preserve">) </w:t>
      </w:r>
      <w:r>
        <w:rPr>
          <w:rFonts w:ascii="Titillium Web" w:eastAsia="Titillium Web" w:hAnsi="Titillium Web" w:cs="Titillium Web"/>
          <w:b/>
          <w:sz w:val="21"/>
          <w:szCs w:val="21"/>
        </w:rPr>
        <w:t xml:space="preserve">in caso di </w:t>
      </w:r>
      <w:r>
        <w:rPr>
          <w:rFonts w:ascii="Titillium Web" w:eastAsia="Titillium Web" w:hAnsi="Titillium Web" w:cs="Titillium Web"/>
          <w:b/>
          <w:sz w:val="21"/>
          <w:szCs w:val="21"/>
          <w:u w:val="single"/>
        </w:rPr>
        <w:t>violazioni non definitivamente accertate in materia fiscale</w:t>
      </w:r>
      <w:r>
        <w:rPr>
          <w:rFonts w:ascii="Titillium Web" w:eastAsia="Titillium Web" w:hAnsi="Titillium Web" w:cs="Titillium Web"/>
          <w:b/>
          <w:sz w:val="21"/>
          <w:szCs w:val="21"/>
        </w:rPr>
        <w:t>,</w:t>
      </w:r>
      <w:r>
        <w:rPr>
          <w:rFonts w:ascii="Titillium Web" w:eastAsia="Titillium Web" w:hAnsi="Titillium Web" w:cs="Titillium Web"/>
          <w:sz w:val="21"/>
          <w:szCs w:val="21"/>
        </w:rPr>
        <w:t xml:space="preserve"> in relazione alle stesse:</w:t>
      </w:r>
    </w:p>
    <w:p w14:paraId="393ED73A" w14:textId="77777777" w:rsidR="00C90EF4" w:rsidRDefault="00C86FDA">
      <w:pPr>
        <w:tabs>
          <w:tab w:val="left" w:pos="142"/>
          <w:tab w:val="left" w:pos="1368"/>
          <w:tab w:val="center" w:pos="4393"/>
        </w:tabs>
        <w:spacing w:before="240" w:after="240" w:line="276" w:lineRule="auto"/>
        <w:jc w:val="both"/>
        <w:rPr>
          <w:rFonts w:ascii="Titillium Web" w:eastAsia="Titillium Web" w:hAnsi="Titillium Web" w:cs="Titillium Web"/>
          <w:sz w:val="21"/>
          <w:szCs w:val="21"/>
        </w:rPr>
      </w:pPr>
      <w:r>
        <w:rPr>
          <w:rFonts w:ascii="Arial" w:eastAsia="Arial" w:hAnsi="Arial" w:cs="Arial"/>
          <w:sz w:val="21"/>
          <w:szCs w:val="21"/>
        </w:rPr>
        <w:lastRenderedPageBreak/>
        <w:t>☐</w:t>
      </w:r>
      <w:r>
        <w:rPr>
          <w:rFonts w:ascii="Titillium Web" w:eastAsia="Titillium Web" w:hAnsi="Titillium Web" w:cs="Titillium Web"/>
          <w:sz w:val="21"/>
          <w:szCs w:val="21"/>
        </w:rPr>
        <w:t xml:space="preserve"> è intervenuta pronuncia giurisdizionale favorevole all’operatore economico non passata in giudicato (sino all’eventuale riforma della stessa o sino a che la violazione risulti definitivamente accertata);</w:t>
      </w:r>
    </w:p>
    <w:p w14:paraId="3AD39906" w14:textId="77777777" w:rsidR="00C90EF4" w:rsidRDefault="00C86FDA">
      <w:pPr>
        <w:tabs>
          <w:tab w:val="left" w:pos="142"/>
          <w:tab w:val="left" w:pos="1368"/>
          <w:tab w:val="center" w:pos="4393"/>
        </w:tabs>
        <w:spacing w:before="240" w:after="240" w:line="276" w:lineRule="auto"/>
        <w:jc w:val="both"/>
        <w:rPr>
          <w:rFonts w:ascii="Titillium Web" w:eastAsia="Titillium Web" w:hAnsi="Titillium Web" w:cs="Titillium Web"/>
          <w:sz w:val="21"/>
          <w:szCs w:val="21"/>
        </w:rPr>
      </w:pPr>
      <w:r>
        <w:rPr>
          <w:rFonts w:ascii="Titillium Web" w:eastAsia="Titillium Web" w:hAnsi="Titillium Web" w:cs="Titillium Web"/>
          <w:sz w:val="21"/>
          <w:szCs w:val="21"/>
        </w:rPr>
        <w:t xml:space="preserve"> </w:t>
      </w:r>
      <w:proofErr w:type="gramStart"/>
      <w:r>
        <w:rPr>
          <w:rFonts w:ascii="Arial" w:eastAsia="Arial" w:hAnsi="Arial" w:cs="Arial"/>
          <w:sz w:val="21"/>
          <w:szCs w:val="21"/>
        </w:rPr>
        <w:t>☐</w:t>
      </w:r>
      <w:r>
        <w:rPr>
          <w:rFonts w:ascii="Titillium Web" w:eastAsia="Titillium Web" w:hAnsi="Titillium Web" w:cs="Titillium Web"/>
          <w:sz w:val="21"/>
          <w:szCs w:val="21"/>
        </w:rPr>
        <w:t xml:space="preserve">  sono</w:t>
      </w:r>
      <w:proofErr w:type="gramEnd"/>
      <w:r>
        <w:rPr>
          <w:rFonts w:ascii="Titillium Web" w:eastAsia="Titillium Web" w:hAnsi="Titillium Web" w:cs="Titillium Web"/>
          <w:sz w:val="21"/>
          <w:szCs w:val="21"/>
        </w:rPr>
        <w:t xml:space="preserve"> stati adottati provvedimenti di sospensione giurisdizionale o amministrativa. </w:t>
      </w:r>
    </w:p>
    <w:p w14:paraId="62A2438F" w14:textId="77777777" w:rsidR="00C90EF4" w:rsidRDefault="00C86FDA">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b/>
          <w:color w:val="000000"/>
          <w:sz w:val="21"/>
          <w:szCs w:val="21"/>
        </w:rPr>
        <w:t>b)</w:t>
      </w:r>
      <w:r>
        <w:rPr>
          <w:rFonts w:ascii="Titillium Web" w:eastAsia="Titillium Web" w:hAnsi="Titillium Web" w:cs="Titillium Web"/>
          <w:color w:val="000000"/>
          <w:sz w:val="21"/>
          <w:szCs w:val="21"/>
        </w:rPr>
        <w:t xml:space="preserve"> </w:t>
      </w:r>
      <w:r>
        <w:rPr>
          <w:rFonts w:ascii="Titillium Web" w:eastAsia="Titillium Web" w:hAnsi="Titillium Web" w:cs="Titillium Web"/>
          <w:sz w:val="21"/>
          <w:szCs w:val="21"/>
        </w:rPr>
        <w:t xml:space="preserve"> </w:t>
      </w:r>
      <w:r>
        <w:rPr>
          <w:rFonts w:ascii="Arial" w:eastAsia="Arial" w:hAnsi="Arial" w:cs="Arial"/>
          <w:sz w:val="21"/>
          <w:szCs w:val="21"/>
        </w:rPr>
        <w:t>☐</w:t>
      </w:r>
      <w:r>
        <w:rPr>
          <w:rFonts w:ascii="Arial" w:eastAsia="Arial" w:hAnsi="Arial" w:cs="Arial"/>
          <w:sz w:val="21"/>
          <w:szCs w:val="21"/>
        </w:rPr>
        <w:t xml:space="preserve"> </w:t>
      </w:r>
      <w:r>
        <w:rPr>
          <w:rFonts w:ascii="Titillium Web" w:eastAsia="Titillium Web" w:hAnsi="Titillium Web" w:cs="Titillium Web"/>
          <w:color w:val="000000"/>
          <w:sz w:val="21"/>
          <w:szCs w:val="21"/>
        </w:rPr>
        <w:t xml:space="preserve">non si trova in stato di fallimento, di liquidazione coatta/liquidazione giudiziale, di concordato preventivo, di concordato con continuità aziendale e non è in corso alcun procedimento per la dichiarazione di una di tali situazioni (art. 94, comma 5, lettera d) </w:t>
      </w:r>
      <w:r>
        <w:rPr>
          <w:rFonts w:ascii="Titillium Web" w:eastAsia="Titillium Web" w:hAnsi="Titillium Web" w:cs="Titillium Web"/>
          <w:sz w:val="21"/>
          <w:szCs w:val="21"/>
        </w:rPr>
        <w:t>D.lgs. 36/2023</w:t>
      </w:r>
      <w:r>
        <w:rPr>
          <w:rFonts w:ascii="Titillium Web" w:eastAsia="Titillium Web" w:hAnsi="Titillium Web" w:cs="Titillium Web"/>
          <w:color w:val="000000"/>
          <w:sz w:val="21"/>
          <w:szCs w:val="21"/>
        </w:rPr>
        <w:t xml:space="preserve">), </w:t>
      </w:r>
    </w:p>
    <w:p w14:paraId="0606B0A0" w14:textId="77777777" w:rsidR="00C90EF4" w:rsidRDefault="00C86FDA">
      <w:pPr>
        <w:pBdr>
          <w:top w:val="nil"/>
          <w:left w:val="nil"/>
          <w:bottom w:val="nil"/>
          <w:right w:val="nil"/>
          <w:between w:val="nil"/>
        </w:pBdr>
        <w:tabs>
          <w:tab w:val="left" w:pos="142"/>
          <w:tab w:val="left" w:pos="1368"/>
          <w:tab w:val="center" w:pos="4393"/>
        </w:tabs>
        <w:spacing w:line="360" w:lineRule="auto"/>
        <w:jc w:val="center"/>
        <w:rPr>
          <w:rFonts w:ascii="Titillium Web" w:eastAsia="Titillium Web" w:hAnsi="Titillium Web" w:cs="Titillium Web"/>
          <w:color w:val="000000"/>
          <w:sz w:val="21"/>
          <w:szCs w:val="21"/>
        </w:rPr>
      </w:pPr>
      <w:r>
        <w:rPr>
          <w:rFonts w:ascii="Titillium Web" w:eastAsia="Titillium Web" w:hAnsi="Titillium Web" w:cs="Titillium Web"/>
          <w:b/>
          <w:i/>
          <w:color w:val="000000"/>
          <w:sz w:val="21"/>
          <w:szCs w:val="21"/>
        </w:rPr>
        <w:t xml:space="preserve">oppure   </w:t>
      </w:r>
      <w:r>
        <w:rPr>
          <w:rFonts w:ascii="Titillium Web" w:eastAsia="Titillium Web" w:hAnsi="Titillium Web" w:cs="Titillium Web"/>
          <w:color w:val="000000"/>
          <w:sz w:val="21"/>
          <w:szCs w:val="21"/>
        </w:rPr>
        <w:t xml:space="preserve">    </w:t>
      </w:r>
    </w:p>
    <w:p w14:paraId="49B29E46" w14:textId="77777777" w:rsidR="00C90EF4" w:rsidRDefault="00C86FDA">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color w:val="000000"/>
          <w:sz w:val="21"/>
          <w:szCs w:val="21"/>
        </w:rPr>
      </w:pPr>
      <w:r>
        <w:rPr>
          <w:rFonts w:ascii="Arial" w:eastAsia="Arial" w:hAnsi="Arial" w:cs="Arial"/>
          <w:sz w:val="21"/>
          <w:szCs w:val="21"/>
        </w:rPr>
        <w:t>☐</w:t>
      </w:r>
      <w:r>
        <w:rPr>
          <w:rFonts w:ascii="Titillium Web" w:eastAsia="Titillium Web" w:hAnsi="Titillium Web" w:cs="Titillium Web"/>
          <w:sz w:val="21"/>
          <w:szCs w:val="21"/>
        </w:rPr>
        <w:t xml:space="preserve"> </w:t>
      </w:r>
      <w:r>
        <w:rPr>
          <w:rFonts w:ascii="Titillium Web" w:eastAsia="Titillium Web" w:hAnsi="Titillium Web" w:cs="Titillium Web"/>
          <w:color w:val="000000"/>
          <w:sz w:val="21"/>
          <w:szCs w:val="21"/>
        </w:rPr>
        <w:t xml:space="preserve">è stato ammesso a </w:t>
      </w:r>
      <w:r>
        <w:rPr>
          <w:rFonts w:ascii="Titillium Web" w:eastAsia="Titillium Web" w:hAnsi="Titillium Web" w:cs="Titillium Web"/>
          <w:sz w:val="21"/>
          <w:szCs w:val="21"/>
        </w:rPr>
        <w:t>concordato preventivo con continuità aziendale di cui all’art. 186 bis del R.D. 16 marzo 1942, n. 267 o al concordato preventivo di cui all’art. 84 del D.Lgs. n. 14/2019 ed</w:t>
      </w:r>
      <w:r>
        <w:rPr>
          <w:rFonts w:ascii="Titillium Web" w:eastAsia="Titillium Web" w:hAnsi="Titillium Web" w:cs="Titillium Web"/>
          <w:b/>
          <w:sz w:val="21"/>
          <w:szCs w:val="21"/>
        </w:rPr>
        <w:t xml:space="preserve"> </w:t>
      </w:r>
      <w:r>
        <w:rPr>
          <w:rFonts w:ascii="Titillium Web" w:eastAsia="Titillium Web" w:hAnsi="Titillium Web" w:cs="Titillium Web"/>
          <w:sz w:val="21"/>
          <w:szCs w:val="21"/>
        </w:rPr>
        <w:t xml:space="preserve">indica i seguenti estremi del provvedimento di ammissione al concordato numero ________ del _______ rilasciato dal Tribunale di _______________ e del provvedimento di autorizzazione a partecipare alle gare n. _______ del _________ rilasciato dal Giudice Delegato; </w:t>
      </w:r>
      <w:r>
        <w:rPr>
          <w:rFonts w:ascii="Titillium Web" w:eastAsia="Titillium Web" w:hAnsi="Titillium Web" w:cs="Titillium Web"/>
          <w:color w:val="000000"/>
          <w:sz w:val="21"/>
          <w:szCs w:val="21"/>
        </w:rPr>
        <w:tab/>
      </w:r>
    </w:p>
    <w:p w14:paraId="646ECD74" w14:textId="77777777" w:rsidR="00C90EF4" w:rsidRDefault="00C86FDA">
      <w:pPr>
        <w:tabs>
          <w:tab w:val="left" w:pos="142"/>
          <w:tab w:val="left" w:pos="1368"/>
          <w:tab w:val="center" w:pos="4393"/>
        </w:tabs>
        <w:spacing w:line="360" w:lineRule="auto"/>
        <w:jc w:val="both"/>
        <w:rPr>
          <w:rFonts w:ascii="Titillium Web" w:eastAsia="Titillium Web" w:hAnsi="Titillium Web" w:cs="Titillium Web"/>
          <w:sz w:val="21"/>
          <w:szCs w:val="21"/>
        </w:rPr>
      </w:pPr>
      <w:r>
        <w:rPr>
          <w:rFonts w:ascii="Arial" w:eastAsia="Arial" w:hAnsi="Arial" w:cs="Arial"/>
          <w:sz w:val="21"/>
          <w:szCs w:val="21"/>
        </w:rPr>
        <w:t>☐</w:t>
      </w:r>
      <w:r>
        <w:rPr>
          <w:rFonts w:ascii="Titillium Web" w:eastAsia="Titillium Web" w:hAnsi="Titillium Web" w:cs="Titillium Web"/>
          <w:sz w:val="21"/>
          <w:szCs w:val="21"/>
        </w:rPr>
        <w:t xml:space="preserve"> ha presentato domanda di ammissione al concordato preventivo con continuità aziendale di cui all’art. 186 bis del R.D. 16 marzo 1942, n. 267 o al concordato preventivo di cui all’art. 84 del D.lgs. n. 14/2019 ed indica i seguenti estremi della presentazione della domanda numero _______ del ________ di ammissione al concordato e del provvedimento di autorizzazione a partecipare alle gare, numero _____ del ________ rilasciato dal Tribunale di ________________ </w:t>
      </w:r>
    </w:p>
    <w:p w14:paraId="09CCB5CF" w14:textId="77777777" w:rsidR="00C90EF4" w:rsidRDefault="00C86FDA">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sz w:val="21"/>
          <w:szCs w:val="21"/>
        </w:rPr>
      </w:pPr>
      <w:r>
        <w:rPr>
          <w:rFonts w:ascii="Titillium Web" w:eastAsia="Titillium Web" w:hAnsi="Titillium Web" w:cs="Titillium Web"/>
          <w:b/>
          <w:color w:val="000000"/>
          <w:sz w:val="21"/>
          <w:szCs w:val="21"/>
        </w:rPr>
        <w:t>c)</w:t>
      </w:r>
      <w:r>
        <w:rPr>
          <w:rFonts w:ascii="Titillium Web" w:eastAsia="Titillium Web" w:hAnsi="Titillium Web" w:cs="Titillium Web"/>
          <w:color w:val="000000"/>
          <w:sz w:val="21"/>
          <w:szCs w:val="21"/>
        </w:rPr>
        <w:t xml:space="preserve"> </w:t>
      </w:r>
      <w:r>
        <w:rPr>
          <w:rFonts w:ascii="Titillium Web" w:eastAsia="Titillium Web" w:hAnsi="Titillium Web" w:cs="Titillium Web"/>
          <w:sz w:val="21"/>
          <w:szCs w:val="21"/>
        </w:rPr>
        <w:t>non è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 94 c. 5 lett. a) D.lgs. 36/2023;</w:t>
      </w:r>
    </w:p>
    <w:p w14:paraId="0D677170" w14:textId="77777777" w:rsidR="00C90EF4" w:rsidRDefault="00C86FDA">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sz w:val="21"/>
          <w:szCs w:val="21"/>
        </w:rPr>
      </w:pPr>
      <w:r>
        <w:rPr>
          <w:rFonts w:ascii="Titillium Web" w:eastAsia="Titillium Web" w:hAnsi="Titillium Web" w:cs="Titillium Web"/>
          <w:b/>
          <w:sz w:val="21"/>
          <w:szCs w:val="21"/>
        </w:rPr>
        <w:t>d)</w:t>
      </w:r>
      <w:r>
        <w:rPr>
          <w:rFonts w:ascii="Titillium Web" w:eastAsia="Titillium Web" w:hAnsi="Titillium Web" w:cs="Titillium Web"/>
          <w:sz w:val="21"/>
          <w:szCs w:val="21"/>
        </w:rPr>
        <w:t xml:space="preserve"> è in regola con le norme che disciplinano il diritto al lavoro dei disabili di cui alla legge 12 marzo 1999, n. 68 (art. 95 c. 5 lett. b) D. lgs. 36/2023) in quanto:</w:t>
      </w:r>
      <w:r>
        <w:rPr>
          <w:rFonts w:ascii="Titillium Web" w:eastAsia="Titillium Web" w:hAnsi="Titillium Web" w:cs="Titillium Web"/>
          <w:sz w:val="21"/>
          <w:szCs w:val="21"/>
        </w:rPr>
        <w:tab/>
      </w:r>
    </w:p>
    <w:p w14:paraId="547781BF" w14:textId="77777777" w:rsidR="00C90EF4" w:rsidRDefault="00C86FDA">
      <w:pPr>
        <w:tabs>
          <w:tab w:val="left" w:pos="142"/>
          <w:tab w:val="left" w:pos="1368"/>
          <w:tab w:val="center" w:pos="4393"/>
        </w:tabs>
        <w:spacing w:before="240" w:after="240" w:line="276" w:lineRule="auto"/>
        <w:ind w:left="420"/>
        <w:jc w:val="both"/>
        <w:rPr>
          <w:rFonts w:ascii="Titillium Web" w:eastAsia="Titillium Web" w:hAnsi="Titillium Web" w:cs="Titillium Web"/>
          <w:sz w:val="21"/>
          <w:szCs w:val="21"/>
        </w:rPr>
      </w:pPr>
      <w:sdt>
        <w:sdtPr>
          <w:tag w:val="goog_rdk_5"/>
          <w:id w:val="-1856569842"/>
        </w:sdtPr>
        <w:sdtEndPr/>
        <w:sdtContent>
          <w:r>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 xml:space="preserve"> è tenuto all'applicazione delle norme che disciplinano il diritto al lavoro dei disabili ed è in regola con le norme stesse, nonché ha ottemperato agli obblighi prescritti dalle stesse norme;</w:t>
          </w:r>
          <w:r>
            <w:rPr>
              <w:rFonts w:ascii="Arial Unicode MS" w:eastAsia="Arial Unicode MS" w:hAnsi="Arial Unicode MS" w:cs="Arial Unicode MS"/>
              <w:sz w:val="21"/>
              <w:szCs w:val="21"/>
            </w:rPr>
            <w:br/>
            <w:t xml:space="preserve"> Indicare l'ufficio competente: _____________________________________________</w:t>
          </w:r>
        </w:sdtContent>
      </w:sdt>
    </w:p>
    <w:p w14:paraId="07B94EBD" w14:textId="77777777" w:rsidR="00C90EF4" w:rsidRDefault="00C86FDA">
      <w:pPr>
        <w:tabs>
          <w:tab w:val="left" w:pos="142"/>
          <w:tab w:val="left" w:pos="1368"/>
          <w:tab w:val="center" w:pos="4393"/>
        </w:tabs>
        <w:spacing w:before="160" w:after="120" w:line="276" w:lineRule="auto"/>
        <w:ind w:left="420"/>
        <w:jc w:val="both"/>
        <w:rPr>
          <w:rFonts w:ascii="Titillium Web" w:eastAsia="Titillium Web" w:hAnsi="Titillium Web" w:cs="Titillium Web"/>
          <w:sz w:val="21"/>
          <w:szCs w:val="21"/>
        </w:rPr>
      </w:pPr>
      <w:sdt>
        <w:sdtPr>
          <w:tag w:val="goog_rdk_6"/>
          <w:id w:val="-914005495"/>
        </w:sdtPr>
        <w:sdtEndPr/>
        <w:sdtContent>
          <w:r>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 xml:space="preserve"> non è assoggettato alle norme che disciplinano il diritto al lavoro dei disabili in quanto ha un numero di dipendenti inferiore a 15 o per i motivi sotto </w:t>
          </w:r>
          <w:proofErr w:type="gramStart"/>
          <w:r>
            <w:rPr>
              <w:rFonts w:ascii="Arial Unicode MS" w:eastAsia="Arial Unicode MS" w:hAnsi="Arial Unicode MS" w:cs="Arial Unicode MS"/>
              <w:sz w:val="21"/>
              <w:szCs w:val="21"/>
            </w:rPr>
            <w:t xml:space="preserve">indicati:   </w:t>
          </w:r>
          <w:proofErr w:type="gramEnd"/>
          <w:r>
            <w:rPr>
              <w:rFonts w:ascii="Arial Unicode MS" w:eastAsia="Arial Unicode MS" w:hAnsi="Arial Unicode MS" w:cs="Arial Unicode MS"/>
              <w:sz w:val="21"/>
              <w:szCs w:val="21"/>
            </w:rPr>
            <w:t xml:space="preserve"> </w:t>
          </w:r>
          <w:r>
            <w:rPr>
              <w:rFonts w:ascii="Arial Unicode MS" w:eastAsia="Arial Unicode MS" w:hAnsi="Arial Unicode MS" w:cs="Arial Unicode MS"/>
              <w:sz w:val="21"/>
              <w:szCs w:val="21"/>
            </w:rPr>
            <w:tab/>
          </w:r>
          <w:r>
            <w:rPr>
              <w:rFonts w:ascii="Arial Unicode MS" w:eastAsia="Arial Unicode MS" w:hAnsi="Arial Unicode MS" w:cs="Arial Unicode MS"/>
              <w:sz w:val="21"/>
              <w:szCs w:val="21"/>
            </w:rPr>
            <w:br/>
            <w:t xml:space="preserve"> __________________________________________________________________</w:t>
          </w:r>
        </w:sdtContent>
      </w:sdt>
    </w:p>
    <w:p w14:paraId="6B0E4DAC" w14:textId="77777777" w:rsidR="00C90EF4" w:rsidRDefault="00C86FDA">
      <w:pPr>
        <w:tabs>
          <w:tab w:val="left" w:pos="142"/>
          <w:tab w:val="left" w:pos="1368"/>
          <w:tab w:val="center" w:pos="4393"/>
        </w:tabs>
        <w:spacing w:before="240" w:after="240" w:line="276" w:lineRule="auto"/>
        <w:ind w:left="420"/>
        <w:jc w:val="both"/>
        <w:rPr>
          <w:rFonts w:ascii="Titillium Web" w:eastAsia="Titillium Web" w:hAnsi="Titillium Web" w:cs="Titillium Web"/>
          <w:b/>
          <w:sz w:val="21"/>
          <w:szCs w:val="21"/>
        </w:rPr>
      </w:pPr>
      <w:sdt>
        <w:sdtPr>
          <w:tag w:val="goog_rdk_7"/>
          <w:id w:val="1028608683"/>
        </w:sdtPr>
        <w:sdtEndPr/>
        <w:sdtContent>
          <w:r>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 xml:space="preserve"> non è tenuto all'applicazione delle norme che disciplinano il diritto al lavoro dei disabili perché, pur avendo un numero di dipendenti compreso fra 15 e 35, non ha effettuato nuove assunzioni dal 18/01/2000 o, se anche le ha effettuate, rientra nel periodo di esenzione dalla presentazione della certificazione;</w:t>
          </w:r>
        </w:sdtContent>
      </w:sdt>
    </w:p>
    <w:p w14:paraId="1EC6B559" w14:textId="77777777" w:rsidR="00C90EF4" w:rsidRDefault="00C86FDA">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sz w:val="21"/>
          <w:szCs w:val="21"/>
        </w:rPr>
      </w:pPr>
      <w:r>
        <w:rPr>
          <w:rFonts w:ascii="Titillium Web" w:eastAsia="Titillium Web" w:hAnsi="Titillium Web" w:cs="Titillium Web"/>
          <w:b/>
          <w:sz w:val="21"/>
          <w:szCs w:val="21"/>
        </w:rPr>
        <w:t xml:space="preserve">e) </w:t>
      </w:r>
      <w:r>
        <w:rPr>
          <w:rFonts w:ascii="Titillium Web" w:eastAsia="Titillium Web" w:hAnsi="Titillium Web" w:cs="Titillium Web"/>
          <w:sz w:val="21"/>
          <w:szCs w:val="21"/>
        </w:rPr>
        <w:t>non è iscritto nel casellario informatico tenuto dall'Osservatorio dell'ANAC per aver presentato false dichiarazioni o falsa documentazione nelle procedure di gara e negli affidamenti di subappalti (art. 94 c. 5 lett. e) D.lgs. 36/2023);</w:t>
      </w:r>
    </w:p>
    <w:p w14:paraId="4827E688" w14:textId="77777777" w:rsidR="00C90EF4" w:rsidRDefault="00C86FDA">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sz w:val="21"/>
          <w:szCs w:val="21"/>
        </w:rPr>
      </w:pPr>
      <w:r>
        <w:rPr>
          <w:rFonts w:ascii="Titillium Web" w:eastAsia="Titillium Web" w:hAnsi="Titillium Web" w:cs="Titillium Web"/>
          <w:b/>
          <w:sz w:val="21"/>
          <w:szCs w:val="21"/>
        </w:rPr>
        <w:t xml:space="preserve">f) </w:t>
      </w:r>
      <w:r>
        <w:rPr>
          <w:rFonts w:ascii="Titillium Web" w:eastAsia="Titillium Web" w:hAnsi="Titillium Web" w:cs="Titillium Web"/>
          <w:sz w:val="21"/>
          <w:szCs w:val="21"/>
        </w:rPr>
        <w:t xml:space="preserve">non incorre nelle cause di esclusione non automatica di cui all’art. 95 c. 1 del Codice (lett. a, b, c, ed </w:t>
      </w:r>
      <w:proofErr w:type="gramStart"/>
      <w:r>
        <w:rPr>
          <w:rFonts w:ascii="Titillium Web" w:eastAsia="Titillium Web" w:hAnsi="Titillium Web" w:cs="Titillium Web"/>
          <w:sz w:val="21"/>
          <w:szCs w:val="21"/>
        </w:rPr>
        <w:t>e</w:t>
      </w:r>
      <w:proofErr w:type="gramEnd"/>
      <w:r>
        <w:rPr>
          <w:rFonts w:ascii="Titillium Web" w:eastAsia="Titillium Web" w:hAnsi="Titillium Web" w:cs="Titillium Web"/>
          <w:sz w:val="21"/>
          <w:szCs w:val="21"/>
        </w:rPr>
        <w:t>), in quanto:</w:t>
      </w:r>
    </w:p>
    <w:p w14:paraId="3DC3C905" w14:textId="77777777" w:rsidR="00C90EF4" w:rsidRDefault="00C86FDA">
      <w:pPr>
        <w:numPr>
          <w:ilvl w:val="0"/>
          <w:numId w:val="1"/>
        </w:numPr>
        <w:tabs>
          <w:tab w:val="left" w:pos="142"/>
          <w:tab w:val="left" w:pos="1368"/>
          <w:tab w:val="center" w:pos="4393"/>
        </w:tabs>
        <w:spacing w:before="240" w:line="276" w:lineRule="auto"/>
        <w:jc w:val="both"/>
        <w:rPr>
          <w:rFonts w:ascii="Titillium Web" w:eastAsia="Titillium Web" w:hAnsi="Titillium Web" w:cs="Titillium Web"/>
          <w:sz w:val="21"/>
          <w:szCs w:val="21"/>
        </w:rPr>
      </w:pPr>
      <w:r>
        <w:rPr>
          <w:rFonts w:ascii="Titillium Web" w:eastAsia="Titillium Web" w:hAnsi="Titillium Web" w:cs="Titillium Web"/>
          <w:sz w:val="21"/>
          <w:szCs w:val="21"/>
        </w:rPr>
        <w:t>non ha violato, per quanto di sua conoscenza, obblighi applicabili in materia di salute e sicurezza sul lavoro, nonché obblighi in materia di diritto ambientale, sociale e del lavoro;</w:t>
      </w:r>
    </w:p>
    <w:p w14:paraId="1B03A7F3" w14:textId="77777777" w:rsidR="00C90EF4" w:rsidRDefault="00C86FDA">
      <w:pPr>
        <w:numPr>
          <w:ilvl w:val="0"/>
          <w:numId w:val="1"/>
        </w:numPr>
        <w:tabs>
          <w:tab w:val="left" w:pos="142"/>
          <w:tab w:val="left" w:pos="1368"/>
          <w:tab w:val="center" w:pos="4393"/>
        </w:tabs>
        <w:spacing w:line="276" w:lineRule="auto"/>
        <w:jc w:val="both"/>
        <w:rPr>
          <w:rFonts w:ascii="Titillium Web" w:eastAsia="Titillium Web" w:hAnsi="Titillium Web" w:cs="Titillium Web"/>
          <w:sz w:val="21"/>
          <w:szCs w:val="21"/>
        </w:rPr>
      </w:pPr>
      <w:r>
        <w:rPr>
          <w:rFonts w:ascii="Titillium Web" w:eastAsia="Titillium Web" w:hAnsi="Titillium Web" w:cs="Titillium Web"/>
          <w:sz w:val="21"/>
          <w:szCs w:val="21"/>
        </w:rPr>
        <w:t>non è a conoscenza di qualsiasi conflitto di interessi di cui all’art. 16 del Codice legato alla sua partecipazione alla procedura di appalto;</w:t>
      </w:r>
    </w:p>
    <w:p w14:paraId="764ED4AA" w14:textId="77777777" w:rsidR="00C90EF4" w:rsidRDefault="00C86FDA">
      <w:pPr>
        <w:numPr>
          <w:ilvl w:val="0"/>
          <w:numId w:val="1"/>
        </w:numPr>
        <w:tabs>
          <w:tab w:val="left" w:pos="142"/>
          <w:tab w:val="left" w:pos="1368"/>
          <w:tab w:val="center" w:pos="4393"/>
        </w:tabs>
        <w:spacing w:line="276" w:lineRule="auto"/>
        <w:jc w:val="both"/>
        <w:rPr>
          <w:rFonts w:ascii="Titillium Web" w:eastAsia="Titillium Web" w:hAnsi="Titillium Web" w:cs="Titillium Web"/>
          <w:sz w:val="21"/>
          <w:szCs w:val="21"/>
        </w:rPr>
      </w:pPr>
      <w:r>
        <w:rPr>
          <w:rFonts w:ascii="Titillium Web" w:eastAsia="Titillium Web" w:hAnsi="Titillium Web" w:cs="Titillium Web"/>
          <w:sz w:val="21"/>
          <w:szCs w:val="21"/>
        </w:rPr>
        <w:t>non ha fornito consulenza all'amministrazione aggiudicatrice o all'ente aggiudicatore e non ha altrimenti partecipato alla preparazione della procedura di aggiudicazione;</w:t>
      </w:r>
    </w:p>
    <w:p w14:paraId="49417139" w14:textId="77777777" w:rsidR="00C90EF4" w:rsidRDefault="00C86FDA">
      <w:pPr>
        <w:numPr>
          <w:ilvl w:val="0"/>
          <w:numId w:val="1"/>
        </w:numPr>
        <w:tabs>
          <w:tab w:val="left" w:pos="142"/>
          <w:tab w:val="left" w:pos="1368"/>
          <w:tab w:val="center" w:pos="4393"/>
        </w:tabs>
        <w:spacing w:after="240" w:line="276" w:lineRule="auto"/>
        <w:jc w:val="both"/>
        <w:rPr>
          <w:rFonts w:ascii="Titillium Web" w:eastAsia="Titillium Web" w:hAnsi="Titillium Web" w:cs="Titillium Web"/>
          <w:sz w:val="21"/>
          <w:szCs w:val="21"/>
        </w:rPr>
      </w:pPr>
      <w:r>
        <w:rPr>
          <w:rFonts w:ascii="Titillium Web" w:eastAsia="Titillium Web" w:hAnsi="Titillium Web" w:cs="Titillium Web"/>
          <w:sz w:val="21"/>
          <w:szCs w:val="21"/>
        </w:rPr>
        <w:t>non si è reso colpevole di gravi illeciti professionali di cui all’art. 98 commi 3 e 5 del Codice tali da rendere dubbia la sua integrità o affidabilità</w:t>
      </w:r>
      <w:r>
        <w:rPr>
          <w:rFonts w:ascii="Titillium Web" w:eastAsia="Titillium Web" w:hAnsi="Titillium Web" w:cs="Titillium Web"/>
          <w:color w:val="000000"/>
          <w:sz w:val="21"/>
          <w:szCs w:val="21"/>
        </w:rPr>
        <w:tab/>
      </w:r>
      <w:r>
        <w:rPr>
          <w:rFonts w:ascii="Titillium Web" w:eastAsia="Titillium Web" w:hAnsi="Titillium Web" w:cs="Titillium Web"/>
          <w:color w:val="000000"/>
          <w:sz w:val="21"/>
          <w:szCs w:val="21"/>
        </w:rPr>
        <w:tab/>
      </w:r>
      <w:r>
        <w:rPr>
          <w:rFonts w:ascii="Titillium Web" w:eastAsia="Titillium Web" w:hAnsi="Titillium Web" w:cs="Titillium Web"/>
          <w:color w:val="000000"/>
          <w:sz w:val="21"/>
          <w:szCs w:val="21"/>
        </w:rPr>
        <w:tab/>
        <w:t xml:space="preserve">     </w:t>
      </w:r>
    </w:p>
    <w:p w14:paraId="6EA16E19" w14:textId="77777777" w:rsidR="00C90EF4" w:rsidRDefault="00C86FDA">
      <w:pPr>
        <w:tabs>
          <w:tab w:val="left" w:pos="142"/>
          <w:tab w:val="left" w:pos="1368"/>
          <w:tab w:val="center" w:pos="4393"/>
        </w:tabs>
        <w:spacing w:before="240" w:after="240" w:line="276" w:lineRule="auto"/>
        <w:ind w:left="300" w:hanging="160"/>
        <w:jc w:val="both"/>
        <w:rPr>
          <w:rFonts w:ascii="Titillium Web" w:eastAsia="Titillium Web" w:hAnsi="Titillium Web" w:cs="Titillium Web"/>
          <w:b/>
          <w:i/>
          <w:sz w:val="21"/>
          <w:szCs w:val="21"/>
        </w:rPr>
      </w:pPr>
      <w:r>
        <w:rPr>
          <w:rFonts w:ascii="Titillium Web" w:eastAsia="Titillium Web" w:hAnsi="Titillium Web" w:cs="Titillium Web"/>
          <w:b/>
          <w:sz w:val="21"/>
          <w:szCs w:val="21"/>
        </w:rPr>
        <w:t xml:space="preserve">  </w:t>
      </w:r>
      <w:r>
        <w:rPr>
          <w:rFonts w:ascii="Titillium Web" w:eastAsia="Titillium Web" w:hAnsi="Titillium Web" w:cs="Titillium Web"/>
          <w:b/>
          <w:i/>
          <w:sz w:val="21"/>
          <w:szCs w:val="21"/>
        </w:rPr>
        <w:t>nel caso in cui l’operatore economico si trovi in una delle situazioni sopra elencate, ad eccezione delle violazioni agli obblighi fiscali e previdenziali, fornire informazioni dettagliate, specificando la tipologia di reato o illecito e se l’operatore economico:</w:t>
      </w:r>
    </w:p>
    <w:p w14:paraId="42099F7B" w14:textId="77777777" w:rsidR="00C90EF4" w:rsidRDefault="00C86FDA">
      <w:pPr>
        <w:tabs>
          <w:tab w:val="left" w:pos="142"/>
          <w:tab w:val="left" w:pos="1368"/>
          <w:tab w:val="center" w:pos="4393"/>
        </w:tabs>
        <w:spacing w:before="240" w:after="240" w:line="276" w:lineRule="auto"/>
        <w:ind w:left="1020" w:hanging="160"/>
        <w:jc w:val="both"/>
        <w:rPr>
          <w:rFonts w:ascii="Titillium Web" w:eastAsia="Titillium Web" w:hAnsi="Titillium Web" w:cs="Titillium Web"/>
          <w:sz w:val="21"/>
          <w:szCs w:val="21"/>
        </w:rPr>
      </w:pPr>
      <w:r>
        <w:rPr>
          <w:rFonts w:ascii="Courier New" w:eastAsia="Courier New" w:hAnsi="Courier New" w:cs="Courier New"/>
          <w:sz w:val="21"/>
          <w:szCs w:val="21"/>
        </w:rPr>
        <w:t>o</w:t>
      </w:r>
      <w:r>
        <w:rPr>
          <w:rFonts w:ascii="Times New Roman" w:eastAsia="Times New Roman" w:hAnsi="Times New Roman" w:cs="Times New Roman"/>
          <w:sz w:val="14"/>
          <w:szCs w:val="14"/>
        </w:rPr>
        <w:t xml:space="preserve"> </w:t>
      </w:r>
      <w:r>
        <w:rPr>
          <w:rFonts w:ascii="Titillium Web" w:eastAsia="Titillium Web" w:hAnsi="Titillium Web" w:cs="Titillium Web"/>
          <w:sz w:val="21"/>
          <w:szCs w:val="21"/>
        </w:rPr>
        <w:t>ha risarcito o si è impegnato a risarcire qualunque danno causato dal reato o dall'illecito;</w:t>
      </w:r>
    </w:p>
    <w:p w14:paraId="063808D4" w14:textId="77777777" w:rsidR="00C90EF4" w:rsidRDefault="00C86FDA">
      <w:pPr>
        <w:tabs>
          <w:tab w:val="left" w:pos="142"/>
          <w:tab w:val="left" w:pos="1368"/>
          <w:tab w:val="center" w:pos="4393"/>
        </w:tabs>
        <w:spacing w:before="240" w:after="240" w:line="276" w:lineRule="auto"/>
        <w:ind w:left="1020" w:hanging="160"/>
        <w:jc w:val="both"/>
        <w:rPr>
          <w:rFonts w:ascii="Titillium Web" w:eastAsia="Titillium Web" w:hAnsi="Titillium Web" w:cs="Titillium Web"/>
          <w:sz w:val="21"/>
          <w:szCs w:val="21"/>
        </w:rPr>
      </w:pPr>
      <w:r>
        <w:rPr>
          <w:rFonts w:ascii="Courier New" w:eastAsia="Courier New" w:hAnsi="Courier New" w:cs="Courier New"/>
          <w:sz w:val="21"/>
          <w:szCs w:val="21"/>
        </w:rPr>
        <w:lastRenderedPageBreak/>
        <w:t>o</w:t>
      </w:r>
      <w:r>
        <w:rPr>
          <w:rFonts w:ascii="Times New Roman" w:eastAsia="Times New Roman" w:hAnsi="Times New Roman" w:cs="Times New Roman"/>
          <w:sz w:val="14"/>
          <w:szCs w:val="14"/>
        </w:rPr>
        <w:t xml:space="preserve"> </w:t>
      </w:r>
      <w:r>
        <w:rPr>
          <w:rFonts w:ascii="Titillium Web" w:eastAsia="Titillium Web" w:hAnsi="Titillium Web" w:cs="Titillium Web"/>
          <w:sz w:val="21"/>
          <w:szCs w:val="21"/>
        </w:rPr>
        <w:t>ha chiarito i fatti e le circostanze in modo globale collaborando attivamente con le autorità investigative;</w:t>
      </w:r>
    </w:p>
    <w:p w14:paraId="2EB76A02" w14:textId="77777777" w:rsidR="00C90EF4" w:rsidRDefault="00C86FDA">
      <w:pPr>
        <w:tabs>
          <w:tab w:val="left" w:pos="142"/>
          <w:tab w:val="left" w:pos="1368"/>
          <w:tab w:val="center" w:pos="4393"/>
        </w:tabs>
        <w:spacing w:before="240" w:after="240" w:line="276" w:lineRule="auto"/>
        <w:ind w:left="1020" w:hanging="160"/>
        <w:rPr>
          <w:rFonts w:ascii="Titillium Web" w:eastAsia="Titillium Web" w:hAnsi="Titillium Web" w:cs="Titillium Web"/>
          <w:sz w:val="21"/>
          <w:szCs w:val="21"/>
        </w:rPr>
      </w:pPr>
      <w:r>
        <w:rPr>
          <w:rFonts w:ascii="Courier New" w:eastAsia="Courier New" w:hAnsi="Courier New" w:cs="Courier New"/>
          <w:sz w:val="21"/>
          <w:szCs w:val="21"/>
        </w:rPr>
        <w:t>o</w:t>
      </w:r>
      <w:r>
        <w:rPr>
          <w:rFonts w:ascii="Times New Roman" w:eastAsia="Times New Roman" w:hAnsi="Times New Roman" w:cs="Times New Roman"/>
          <w:sz w:val="14"/>
          <w:szCs w:val="14"/>
        </w:rPr>
        <w:t xml:space="preserve"> </w:t>
      </w:r>
      <w:r>
        <w:rPr>
          <w:rFonts w:ascii="Titillium Web" w:eastAsia="Titillium Web" w:hAnsi="Titillium Web" w:cs="Titillium Web"/>
          <w:sz w:val="21"/>
          <w:szCs w:val="21"/>
        </w:rPr>
        <w:t>ha adottato provvedimenti concreti di carattere tecnico, organizzativo e relativi al personale idonei a prevenire ulteriori reati o illeciti</w:t>
      </w:r>
    </w:p>
    <w:p w14:paraId="4D6AA305" w14:textId="77777777" w:rsidR="00C90EF4" w:rsidRDefault="00C86FDA">
      <w:pPr>
        <w:pBdr>
          <w:top w:val="nil"/>
          <w:left w:val="nil"/>
          <w:bottom w:val="nil"/>
          <w:right w:val="nil"/>
          <w:between w:val="nil"/>
        </w:pBdr>
        <w:tabs>
          <w:tab w:val="left" w:pos="142"/>
          <w:tab w:val="left" w:pos="1368"/>
          <w:tab w:val="center" w:pos="4393"/>
        </w:tabs>
        <w:spacing w:line="360" w:lineRule="auto"/>
        <w:rPr>
          <w:rFonts w:ascii="Titillium Web" w:eastAsia="Titillium Web" w:hAnsi="Titillium Web" w:cs="Titillium Web"/>
          <w:b/>
          <w:sz w:val="21"/>
          <w:szCs w:val="21"/>
        </w:rPr>
      </w:pPr>
      <w:r>
        <w:rPr>
          <w:rFonts w:ascii="Titillium Web" w:eastAsia="Titillium Web" w:hAnsi="Titillium Web" w:cs="Titillium Web"/>
        </w:rPr>
        <w:t>____________________________________________________________________________________________________________________________________</w:t>
      </w:r>
    </w:p>
    <w:p w14:paraId="0EFCDDEC" w14:textId="77777777" w:rsidR="00C90EF4" w:rsidRDefault="00C86FDA">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sz w:val="21"/>
          <w:szCs w:val="21"/>
        </w:rPr>
      </w:pPr>
      <w:r>
        <w:rPr>
          <w:rFonts w:ascii="Titillium Web" w:eastAsia="Titillium Web" w:hAnsi="Titillium Web" w:cs="Titillium Web"/>
          <w:b/>
          <w:sz w:val="21"/>
          <w:szCs w:val="21"/>
        </w:rPr>
        <w:t xml:space="preserve">10. </w:t>
      </w:r>
      <w:r>
        <w:rPr>
          <w:rFonts w:ascii="Titillium Web" w:eastAsia="Titillium Web" w:hAnsi="Titillium Web" w:cs="Titillium Web"/>
          <w:sz w:val="21"/>
          <w:szCs w:val="21"/>
        </w:rPr>
        <w:t>che l’Operatore economico non ha violato il divieto di intestazione fiduciaria posto all’art. 17 della legge 10 marzo 1990, n. 55 (</w:t>
      </w:r>
      <w:r>
        <w:rPr>
          <w:rFonts w:ascii="Titillium Web" w:eastAsia="Titillium Web" w:hAnsi="Titillium Web" w:cs="Titillium Web"/>
          <w:b/>
          <w:sz w:val="21"/>
          <w:szCs w:val="21"/>
        </w:rPr>
        <w:t>art. 97, comma 3, lettera e</w:t>
      </w:r>
      <w:r>
        <w:rPr>
          <w:rFonts w:ascii="Titillium Web" w:eastAsia="Titillium Web" w:hAnsi="Titillium Web" w:cs="Titillium Web"/>
          <w:sz w:val="21"/>
          <w:szCs w:val="21"/>
        </w:rPr>
        <w:t>) D.lgs. 36/2023)</w:t>
      </w:r>
      <w:r>
        <w:rPr>
          <w:rFonts w:ascii="Titillium Web" w:eastAsia="Titillium Web" w:hAnsi="Titillium Web" w:cs="Titillium Web"/>
          <w:sz w:val="21"/>
          <w:szCs w:val="21"/>
        </w:rPr>
        <w:tab/>
      </w:r>
      <w:r>
        <w:rPr>
          <w:rFonts w:ascii="Titillium Web" w:eastAsia="Titillium Web" w:hAnsi="Titillium Web" w:cs="Titillium Web"/>
          <w:sz w:val="21"/>
          <w:szCs w:val="21"/>
        </w:rPr>
        <w:tab/>
      </w:r>
    </w:p>
    <w:p w14:paraId="15DA57D1" w14:textId="77777777" w:rsidR="00C90EF4" w:rsidRDefault="00C86FDA">
      <w:pPr>
        <w:tabs>
          <w:tab w:val="left" w:pos="142"/>
          <w:tab w:val="left" w:pos="1368"/>
          <w:tab w:val="center" w:pos="4393"/>
        </w:tabs>
        <w:spacing w:line="360" w:lineRule="auto"/>
        <w:jc w:val="center"/>
        <w:rPr>
          <w:rFonts w:ascii="Titillium Web" w:eastAsia="Titillium Web" w:hAnsi="Titillium Web" w:cs="Titillium Web"/>
          <w:b/>
          <w:i/>
          <w:sz w:val="21"/>
          <w:szCs w:val="21"/>
        </w:rPr>
      </w:pPr>
      <w:r>
        <w:rPr>
          <w:rFonts w:ascii="Titillium Web" w:eastAsia="Titillium Web" w:hAnsi="Titillium Web" w:cs="Titillium Web"/>
          <w:b/>
          <w:i/>
          <w:sz w:val="21"/>
          <w:szCs w:val="21"/>
        </w:rPr>
        <w:t>oppure</w:t>
      </w:r>
    </w:p>
    <w:p w14:paraId="74679F6D" w14:textId="77777777" w:rsidR="00C90EF4" w:rsidRDefault="00C86FDA">
      <w:pPr>
        <w:tabs>
          <w:tab w:val="left" w:pos="142"/>
          <w:tab w:val="left" w:pos="1368"/>
          <w:tab w:val="center" w:pos="4393"/>
        </w:tabs>
        <w:spacing w:line="360" w:lineRule="auto"/>
        <w:jc w:val="both"/>
        <w:rPr>
          <w:rFonts w:ascii="Titillium Web" w:eastAsia="Titillium Web" w:hAnsi="Titillium Web" w:cs="Titillium Web"/>
          <w:sz w:val="21"/>
          <w:szCs w:val="21"/>
        </w:rPr>
      </w:pPr>
      <w:r>
        <w:rPr>
          <w:rFonts w:ascii="Titillium Web" w:eastAsia="Titillium Web" w:hAnsi="Titillium Web" w:cs="Titillium Web"/>
          <w:sz w:val="21"/>
          <w:szCs w:val="21"/>
        </w:rPr>
        <w:t>ha violato il divieto di intestazione fiduciaria posto all’art. 17 della legge 10 marzo 1990, n. 55 ma è trascorso un anno dall'accertamento definitivo della violazione e la medesima è stata rimossa;</w:t>
      </w:r>
    </w:p>
    <w:p w14:paraId="465C02C5" w14:textId="77777777" w:rsidR="00C90EF4" w:rsidRDefault="00C90EF4">
      <w:pPr>
        <w:tabs>
          <w:tab w:val="left" w:pos="142"/>
          <w:tab w:val="left" w:pos="1368"/>
          <w:tab w:val="center" w:pos="4393"/>
        </w:tabs>
        <w:spacing w:line="360" w:lineRule="auto"/>
        <w:jc w:val="both"/>
        <w:rPr>
          <w:rFonts w:ascii="Titillium Web" w:eastAsia="Titillium Web" w:hAnsi="Titillium Web" w:cs="Titillium Web"/>
          <w:sz w:val="21"/>
          <w:szCs w:val="21"/>
        </w:rPr>
      </w:pPr>
    </w:p>
    <w:p w14:paraId="52E3283E" w14:textId="77777777" w:rsidR="00C90EF4" w:rsidRDefault="00C86FDA">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b/>
          <w:sz w:val="21"/>
          <w:szCs w:val="21"/>
        </w:rPr>
        <w:t xml:space="preserve">11. </w:t>
      </w:r>
      <w:r>
        <w:rPr>
          <w:rFonts w:ascii="Titillium Web" w:eastAsia="Titillium Web" w:hAnsi="Titillium Web" w:cs="Titillium Web"/>
          <w:sz w:val="21"/>
          <w:szCs w:val="21"/>
        </w:rPr>
        <w:t xml:space="preserve">che l’Operatore economico </w:t>
      </w:r>
      <w:r>
        <w:rPr>
          <w:rFonts w:ascii="Titillium Web" w:eastAsia="Titillium Web" w:hAnsi="Titillium Web" w:cs="Titillium Web"/>
          <w:color w:val="000000"/>
          <w:sz w:val="21"/>
          <w:szCs w:val="21"/>
        </w:rPr>
        <w:t>non si trova nelle condizioni ostative di cui all'art. 98, comma 3, lett. f) del D. lgs. 36/2023 per mancata denuncia all'autorità giudiziaria dei reati di cui agli artt. 317 (concussione) e 629 (</w:t>
      </w:r>
      <w:proofErr w:type="gramStart"/>
      <w:r>
        <w:rPr>
          <w:rFonts w:ascii="Titillium Web" w:eastAsia="Titillium Web" w:hAnsi="Titillium Web" w:cs="Titillium Web"/>
          <w:color w:val="000000"/>
          <w:sz w:val="21"/>
          <w:szCs w:val="21"/>
        </w:rPr>
        <w:t>estorsione)  c.p.</w:t>
      </w:r>
      <w:proofErr w:type="gramEnd"/>
      <w:r>
        <w:rPr>
          <w:rFonts w:ascii="Titillium Web" w:eastAsia="Titillium Web" w:hAnsi="Titillium Web" w:cs="Titillium Web"/>
          <w:color w:val="000000"/>
          <w:sz w:val="21"/>
          <w:szCs w:val="21"/>
        </w:rPr>
        <w:t xml:space="preserve"> aggravati dall'art. 7 D.L.152/91 convertito in L. 203/91 salvo i casi previsti dall'art. 4 comma 1 L. 689/1981;</w:t>
      </w:r>
    </w:p>
    <w:p w14:paraId="6F8BA2D8" w14:textId="77777777" w:rsidR="00C90EF4" w:rsidRDefault="00C90EF4">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sz w:val="21"/>
          <w:szCs w:val="21"/>
        </w:rPr>
      </w:pPr>
    </w:p>
    <w:p w14:paraId="5AF32DE1" w14:textId="77777777" w:rsidR="00C90EF4" w:rsidRDefault="00C86FDA">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color w:val="FF0000"/>
          <w:sz w:val="21"/>
          <w:szCs w:val="21"/>
        </w:rPr>
      </w:pPr>
      <w:r>
        <w:rPr>
          <w:rFonts w:ascii="Titillium Web" w:eastAsia="Titillium Web" w:hAnsi="Titillium Web" w:cs="Titillium Web"/>
          <w:b/>
          <w:sz w:val="21"/>
          <w:szCs w:val="21"/>
        </w:rPr>
        <w:t>12.</w:t>
      </w:r>
      <w:r>
        <w:rPr>
          <w:rFonts w:ascii="Titillium Web" w:eastAsia="Titillium Web" w:hAnsi="Titillium Web" w:cs="Titillium Web"/>
          <w:sz w:val="21"/>
          <w:szCs w:val="21"/>
        </w:rPr>
        <w:t xml:space="preserve"> che l’Operatore economico </w:t>
      </w:r>
      <w:r>
        <w:rPr>
          <w:rFonts w:ascii="Titillium Web" w:eastAsia="Titillium Web" w:hAnsi="Titillium Web" w:cs="Titillium Web"/>
          <w:color w:val="000000"/>
          <w:sz w:val="21"/>
          <w:szCs w:val="21"/>
        </w:rPr>
        <w:t>non si trova in situazione di controllo e/o collegamento ex art. 2359 c.c. con l'affidatario dell'appalto;</w:t>
      </w:r>
    </w:p>
    <w:p w14:paraId="3E3402DB" w14:textId="77777777" w:rsidR="00C90EF4" w:rsidRDefault="00C90EF4">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color w:val="000000"/>
          <w:sz w:val="21"/>
          <w:szCs w:val="21"/>
        </w:rPr>
      </w:pPr>
    </w:p>
    <w:p w14:paraId="6C5E5789" w14:textId="77777777" w:rsidR="00C90EF4" w:rsidRDefault="00C86FDA">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b/>
          <w:sz w:val="21"/>
          <w:szCs w:val="21"/>
        </w:rPr>
        <w:t>13</w:t>
      </w:r>
      <w:r>
        <w:rPr>
          <w:rFonts w:ascii="Titillium Web" w:eastAsia="Titillium Web" w:hAnsi="Titillium Web" w:cs="Titillium Web"/>
          <w:b/>
          <w:color w:val="000000"/>
          <w:sz w:val="21"/>
          <w:szCs w:val="21"/>
        </w:rPr>
        <w:t>.</w:t>
      </w:r>
      <w:r>
        <w:rPr>
          <w:rFonts w:ascii="Titillium Web" w:eastAsia="Titillium Web" w:hAnsi="Titillium Web" w:cs="Titillium Web"/>
          <w:color w:val="000000"/>
          <w:sz w:val="21"/>
          <w:szCs w:val="21"/>
        </w:rPr>
        <w:t xml:space="preserve">  che nell’anno antecedente la data dell’istanzadi subappalto non vi sono soggetti – sempre ai sensi del </w:t>
      </w:r>
      <w:proofErr w:type="gramStart"/>
      <w:r>
        <w:rPr>
          <w:rFonts w:ascii="Titillium Web" w:eastAsia="Titillium Web" w:hAnsi="Titillium Web" w:cs="Titillium Web"/>
          <w:color w:val="000000"/>
          <w:sz w:val="21"/>
          <w:szCs w:val="21"/>
        </w:rPr>
        <w:t>predetto</w:t>
      </w:r>
      <w:proofErr w:type="gramEnd"/>
      <w:r>
        <w:rPr>
          <w:rFonts w:ascii="Titillium Web" w:eastAsia="Titillium Web" w:hAnsi="Titillium Web" w:cs="Titillium Web"/>
          <w:color w:val="000000"/>
          <w:sz w:val="21"/>
          <w:szCs w:val="21"/>
        </w:rPr>
        <w:t xml:space="preserve"> comma 3 dell’art. 94 del decreto legislativo n. 36/2023 – cessati dalla carica, (</w:t>
      </w:r>
      <w:r>
        <w:rPr>
          <w:rFonts w:ascii="Titillium Web" w:eastAsia="Titillium Web" w:hAnsi="Titillium Web" w:cs="Titillium Web"/>
          <w:i/>
          <w:color w:val="000000"/>
          <w:sz w:val="21"/>
          <w:szCs w:val="21"/>
        </w:rPr>
        <w:t xml:space="preserve">ivi compresi, in caso di </w:t>
      </w:r>
      <w:r>
        <w:rPr>
          <w:rFonts w:ascii="Titillium Web" w:eastAsia="Titillium Web" w:hAnsi="Titillium Web" w:cs="Titillium Web"/>
          <w:i/>
          <w:color w:val="000000"/>
          <w:sz w:val="21"/>
          <w:szCs w:val="21"/>
        </w:rPr>
        <w:lastRenderedPageBreak/>
        <w:t>incorporazione/fusione/cessione d’azienda o ramo d'azienda o situazioni assimilabili, gli amministratori e i direttori tecnici che hanno operato presso la società cedente/incorporata o le società fuse in detto periodo</w:t>
      </w:r>
      <w:r>
        <w:rPr>
          <w:rFonts w:ascii="Titillium Web" w:eastAsia="Titillium Web" w:hAnsi="Titillium Web" w:cs="Titillium Web"/>
          <w:color w:val="000000"/>
          <w:sz w:val="21"/>
          <w:szCs w:val="21"/>
        </w:rPr>
        <w:t>)</w:t>
      </w:r>
    </w:p>
    <w:p w14:paraId="7A5103A6" w14:textId="77777777" w:rsidR="00C90EF4" w:rsidRDefault="00C86FDA">
      <w:pPr>
        <w:pBdr>
          <w:top w:val="nil"/>
          <w:left w:val="nil"/>
          <w:bottom w:val="nil"/>
          <w:right w:val="nil"/>
          <w:between w:val="nil"/>
        </w:pBdr>
        <w:tabs>
          <w:tab w:val="left" w:pos="142"/>
          <w:tab w:val="left" w:pos="1368"/>
          <w:tab w:val="center" w:pos="4393"/>
        </w:tabs>
        <w:spacing w:line="360" w:lineRule="auto"/>
        <w:jc w:val="center"/>
        <w:rPr>
          <w:rFonts w:ascii="Titillium Web" w:eastAsia="Titillium Web" w:hAnsi="Titillium Web" w:cs="Titillium Web"/>
          <w:b/>
          <w:i/>
          <w:color w:val="000000"/>
          <w:sz w:val="21"/>
          <w:szCs w:val="21"/>
        </w:rPr>
      </w:pPr>
      <w:r>
        <w:rPr>
          <w:rFonts w:ascii="Titillium Web" w:eastAsia="Titillium Web" w:hAnsi="Titillium Web" w:cs="Titillium Web"/>
          <w:b/>
          <w:i/>
          <w:color w:val="000000"/>
          <w:sz w:val="21"/>
          <w:szCs w:val="21"/>
        </w:rPr>
        <w:t>oppure</w:t>
      </w:r>
    </w:p>
    <w:p w14:paraId="1105F244" w14:textId="77777777" w:rsidR="00C90EF4" w:rsidRDefault="00C86FDA">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 xml:space="preserve"> i soggetti cessati dalle cariche nell’anno antecedente la data dell’istanza di subappalto sono indicati</w:t>
      </w:r>
      <w:r>
        <w:rPr>
          <w:rFonts w:ascii="Titillium Web" w:eastAsia="Titillium Web" w:hAnsi="Titillium Web" w:cs="Titillium Web"/>
          <w:sz w:val="21"/>
          <w:szCs w:val="21"/>
        </w:rPr>
        <w:t xml:space="preserve"> di seguito ___________________________________________________________________________</w:t>
      </w:r>
    </w:p>
    <w:p w14:paraId="2C2BD107" w14:textId="77777777" w:rsidR="00C90EF4" w:rsidRDefault="00C90EF4">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color w:val="000000"/>
          <w:sz w:val="21"/>
          <w:szCs w:val="21"/>
        </w:rPr>
      </w:pPr>
    </w:p>
    <w:p w14:paraId="27FEC778" w14:textId="77777777" w:rsidR="00C90EF4" w:rsidRDefault="00C86FDA">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b/>
          <w:color w:val="000000"/>
          <w:sz w:val="21"/>
          <w:szCs w:val="21"/>
        </w:rPr>
        <w:t>1</w:t>
      </w:r>
      <w:r>
        <w:rPr>
          <w:rFonts w:ascii="Titillium Web" w:eastAsia="Titillium Web" w:hAnsi="Titillium Web" w:cs="Titillium Web"/>
          <w:b/>
          <w:sz w:val="21"/>
          <w:szCs w:val="21"/>
        </w:rPr>
        <w:t>4</w:t>
      </w:r>
      <w:r>
        <w:rPr>
          <w:rFonts w:ascii="Titillium Web" w:eastAsia="Titillium Web" w:hAnsi="Titillium Web" w:cs="Titillium Web"/>
          <w:b/>
          <w:color w:val="000000"/>
          <w:sz w:val="21"/>
          <w:szCs w:val="21"/>
        </w:rPr>
        <w:t>.</w:t>
      </w:r>
      <w:r>
        <w:rPr>
          <w:rFonts w:ascii="Titillium Web" w:eastAsia="Titillium Web" w:hAnsi="Titillium Web" w:cs="Titillium Web"/>
          <w:color w:val="000000"/>
          <w:sz w:val="21"/>
          <w:szCs w:val="21"/>
        </w:rPr>
        <w:t xml:space="preserve"> che nei propri confronti e nei confronti dei soggetti indicati nell’art. 94, comma 3, del decreto legislativo n. 36/2023 – le cui generalità sono state indicate </w:t>
      </w:r>
      <w:r>
        <w:rPr>
          <w:rFonts w:ascii="Titillium Web" w:eastAsia="Titillium Web" w:hAnsi="Titillium Web" w:cs="Titillium Web"/>
          <w:sz w:val="21"/>
          <w:szCs w:val="21"/>
        </w:rPr>
        <w:t xml:space="preserve">al punto 8 </w:t>
      </w:r>
      <w:r>
        <w:rPr>
          <w:rFonts w:ascii="Titillium Web" w:eastAsia="Titillium Web" w:hAnsi="Titillium Web" w:cs="Titillium Web"/>
          <w:color w:val="000000"/>
          <w:sz w:val="21"/>
          <w:szCs w:val="21"/>
        </w:rPr>
        <w:t xml:space="preserve">– non sono state emesse sentenze di condanna definitiva o decreto penale di condanna divenuto irrevocabile o sentenza di applicazione della pena su richiesta ai sensi dell’art. 444 del codice di procedura penale per uno dei reati </w:t>
      </w:r>
      <w:r>
        <w:rPr>
          <w:rFonts w:ascii="Titillium Web" w:eastAsia="Titillium Web" w:hAnsi="Titillium Web" w:cs="Titillium Web"/>
          <w:sz w:val="21"/>
          <w:szCs w:val="21"/>
        </w:rPr>
        <w:t>di cui all’</w:t>
      </w:r>
      <w:r>
        <w:rPr>
          <w:rFonts w:ascii="Titillium Web" w:eastAsia="Titillium Web" w:hAnsi="Titillium Web" w:cs="Titillium Web"/>
          <w:color w:val="000000"/>
          <w:sz w:val="21"/>
          <w:szCs w:val="21"/>
        </w:rPr>
        <w:t>art. 94, comma 1, da lett. a) a lett.h)</w:t>
      </w:r>
      <w:r>
        <w:rPr>
          <w:rFonts w:ascii="Titillium Web" w:eastAsia="Titillium Web" w:hAnsi="Titillium Web" w:cs="Titillium Web"/>
          <w:sz w:val="21"/>
          <w:szCs w:val="21"/>
        </w:rPr>
        <w:t>;</w:t>
      </w:r>
    </w:p>
    <w:p w14:paraId="74371CD5" w14:textId="77777777" w:rsidR="00C90EF4" w:rsidRDefault="00C86FDA">
      <w:pPr>
        <w:pBdr>
          <w:top w:val="nil"/>
          <w:left w:val="nil"/>
          <w:bottom w:val="nil"/>
          <w:right w:val="nil"/>
          <w:between w:val="nil"/>
        </w:pBdr>
        <w:tabs>
          <w:tab w:val="left" w:pos="142"/>
          <w:tab w:val="left" w:pos="1368"/>
          <w:tab w:val="center" w:pos="4393"/>
        </w:tabs>
        <w:spacing w:line="360" w:lineRule="auto"/>
        <w:jc w:val="center"/>
        <w:rPr>
          <w:rFonts w:ascii="Titillium Web" w:eastAsia="Titillium Web" w:hAnsi="Titillium Web" w:cs="Titillium Web"/>
          <w:b/>
          <w:i/>
          <w:color w:val="000000"/>
          <w:sz w:val="21"/>
          <w:szCs w:val="21"/>
        </w:rPr>
      </w:pPr>
      <w:r>
        <w:rPr>
          <w:rFonts w:ascii="Titillium Web" w:eastAsia="Titillium Web" w:hAnsi="Titillium Web" w:cs="Titillium Web"/>
          <w:b/>
          <w:i/>
          <w:color w:val="000000"/>
          <w:sz w:val="21"/>
          <w:szCs w:val="21"/>
        </w:rPr>
        <w:t>oppure</w:t>
      </w:r>
    </w:p>
    <w:p w14:paraId="015A1A35" w14:textId="77777777" w:rsidR="00C90EF4" w:rsidRDefault="00C86FDA">
      <w:pPr>
        <w:numPr>
          <w:ilvl w:val="0"/>
          <w:numId w:val="5"/>
        </w:num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 xml:space="preserve">sono state pronunciate nei propri confronti </w:t>
      </w:r>
      <w:r>
        <w:rPr>
          <w:rFonts w:ascii="Titillium Web" w:eastAsia="Titillium Web" w:hAnsi="Titillium Web" w:cs="Titillium Web"/>
          <w:sz w:val="21"/>
          <w:szCs w:val="21"/>
        </w:rPr>
        <w:t>e</w:t>
      </w:r>
      <w:r>
        <w:rPr>
          <w:rFonts w:ascii="Titillium Web" w:eastAsia="Titillium Web" w:hAnsi="Titillium Web" w:cs="Titillium Web"/>
          <w:color w:val="000000"/>
          <w:sz w:val="21"/>
          <w:szCs w:val="21"/>
        </w:rPr>
        <w:t xml:space="preserve"> nei confronti dei soggetti indicati nell’art. 94, comma 3, del decreto legislativo n. 36/2023 – le cui generalità sono indicate </w:t>
      </w:r>
      <w:r>
        <w:rPr>
          <w:rFonts w:ascii="Titillium Web" w:eastAsia="Titillium Web" w:hAnsi="Titillium Web" w:cs="Titillium Web"/>
          <w:sz w:val="21"/>
          <w:szCs w:val="21"/>
        </w:rPr>
        <w:t xml:space="preserve">al punto 8 - </w:t>
      </w:r>
      <w:r>
        <w:rPr>
          <w:rFonts w:ascii="Titillium Web" w:eastAsia="Titillium Web" w:hAnsi="Titillium Web" w:cs="Titillium Web"/>
          <w:color w:val="000000"/>
          <w:sz w:val="21"/>
          <w:szCs w:val="21"/>
        </w:rPr>
        <w:t>per uno dei reati di cui all'art. 94, c</w:t>
      </w:r>
      <w:r>
        <w:rPr>
          <w:rFonts w:ascii="Titillium Web" w:eastAsia="Titillium Web" w:hAnsi="Titillium Web" w:cs="Titillium Web"/>
          <w:sz w:val="21"/>
          <w:szCs w:val="21"/>
        </w:rPr>
        <w:t>.</w:t>
      </w:r>
      <w:r>
        <w:rPr>
          <w:rFonts w:ascii="Titillium Web" w:eastAsia="Titillium Web" w:hAnsi="Titillium Web" w:cs="Titillium Web"/>
          <w:color w:val="000000"/>
          <w:sz w:val="21"/>
          <w:szCs w:val="21"/>
        </w:rPr>
        <w:t xml:space="preserve"> 1, D. lgs. 36/2023 da lett. a) a lett. h) le seguenti sentenze passate in giudicato</w:t>
      </w:r>
      <w:r>
        <w:rPr>
          <w:rFonts w:ascii="Titillium Web" w:eastAsia="Titillium Web" w:hAnsi="Titillium Web" w:cs="Titillium Web"/>
          <w:sz w:val="21"/>
          <w:szCs w:val="21"/>
        </w:rPr>
        <w:t xml:space="preserve"> (</w:t>
      </w:r>
      <w:r>
        <w:rPr>
          <w:rFonts w:ascii="Titillium Web" w:eastAsia="Titillium Web" w:hAnsi="Titillium Web" w:cs="Titillium Web"/>
          <w:i/>
          <w:sz w:val="21"/>
          <w:szCs w:val="21"/>
        </w:rPr>
        <w:t>compilare solo se non specificato al punto 8</w:t>
      </w:r>
      <w:r>
        <w:rPr>
          <w:rFonts w:ascii="Titillium Web" w:eastAsia="Titillium Web" w:hAnsi="Titillium Web" w:cs="Titillium Web"/>
          <w:sz w:val="21"/>
          <w:szCs w:val="21"/>
        </w:rPr>
        <w:t>) ______________________________________________________________________________________________________________________________________________________</w:t>
      </w:r>
    </w:p>
    <w:p w14:paraId="78AC1C6C" w14:textId="77777777" w:rsidR="00C90EF4" w:rsidRDefault="00C90EF4">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b/>
          <w:sz w:val="21"/>
          <w:szCs w:val="21"/>
        </w:rPr>
      </w:pPr>
    </w:p>
    <w:p w14:paraId="7DCB4BC6" w14:textId="77777777" w:rsidR="00C90EF4" w:rsidRDefault="00C86FDA">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sz w:val="21"/>
          <w:szCs w:val="21"/>
        </w:rPr>
      </w:pPr>
      <w:r>
        <w:rPr>
          <w:rFonts w:ascii="Titillium Web" w:eastAsia="Titillium Web" w:hAnsi="Titillium Web" w:cs="Titillium Web"/>
          <w:b/>
          <w:color w:val="000000"/>
          <w:sz w:val="21"/>
          <w:szCs w:val="21"/>
        </w:rPr>
        <w:t>1</w:t>
      </w:r>
      <w:r>
        <w:rPr>
          <w:rFonts w:ascii="Titillium Web" w:eastAsia="Titillium Web" w:hAnsi="Titillium Web" w:cs="Titillium Web"/>
          <w:b/>
          <w:sz w:val="21"/>
          <w:szCs w:val="21"/>
        </w:rPr>
        <w:t>5</w:t>
      </w:r>
      <w:r>
        <w:rPr>
          <w:rFonts w:ascii="Titillium Web" w:eastAsia="Titillium Web" w:hAnsi="Titillium Web" w:cs="Titillium Web"/>
          <w:b/>
          <w:color w:val="000000"/>
          <w:sz w:val="21"/>
          <w:szCs w:val="21"/>
        </w:rPr>
        <w:t>.</w:t>
      </w:r>
      <w:r>
        <w:rPr>
          <w:rFonts w:ascii="Titillium Web" w:eastAsia="Titillium Web" w:hAnsi="Titillium Web" w:cs="Titillium Web"/>
          <w:color w:val="000000"/>
          <w:sz w:val="21"/>
          <w:szCs w:val="21"/>
        </w:rPr>
        <w:t xml:space="preserve"> che non sussistono, nei propri confronti </w:t>
      </w:r>
      <w:r>
        <w:rPr>
          <w:rFonts w:ascii="Titillium Web" w:eastAsia="Titillium Web" w:hAnsi="Titillium Web" w:cs="Titillium Web"/>
          <w:sz w:val="21"/>
          <w:szCs w:val="21"/>
        </w:rPr>
        <w:t xml:space="preserve">e nei confronti </w:t>
      </w:r>
      <w:r>
        <w:rPr>
          <w:rFonts w:ascii="Titillium Web" w:eastAsia="Titillium Web" w:hAnsi="Titillium Web" w:cs="Titillium Web"/>
          <w:color w:val="000000"/>
          <w:sz w:val="21"/>
          <w:szCs w:val="21"/>
        </w:rPr>
        <w:t xml:space="preserve">dei </w:t>
      </w:r>
      <w:proofErr w:type="gramStart"/>
      <w:r>
        <w:rPr>
          <w:rFonts w:ascii="Titillium Web" w:eastAsia="Titillium Web" w:hAnsi="Titillium Web" w:cs="Titillium Web"/>
          <w:color w:val="000000"/>
          <w:sz w:val="21"/>
          <w:szCs w:val="21"/>
        </w:rPr>
        <w:t>predetti</w:t>
      </w:r>
      <w:proofErr w:type="gramEnd"/>
      <w:r>
        <w:rPr>
          <w:rFonts w:ascii="Titillium Web" w:eastAsia="Titillium Web" w:hAnsi="Titillium Web" w:cs="Titillium Web"/>
          <w:color w:val="000000"/>
          <w:sz w:val="21"/>
          <w:szCs w:val="21"/>
        </w:rPr>
        <w:t xml:space="preserve"> soggetti cause di decadenza, sospensione o di divieto previste dall’art. 67 del decreto legislativo 6 settembre 2011 n. 159 o tentativi di infiltrazione mafiosa di cui all’art. 84, comma 4, del medesimo decreto legislativo;</w:t>
      </w:r>
    </w:p>
    <w:p w14:paraId="7B26EFED" w14:textId="77777777" w:rsidR="00C90EF4" w:rsidRDefault="00C90EF4">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sz w:val="21"/>
          <w:szCs w:val="21"/>
        </w:rPr>
      </w:pPr>
    </w:p>
    <w:p w14:paraId="1FCF40D3" w14:textId="77777777" w:rsidR="00C90EF4" w:rsidRDefault="00C86FDA">
      <w:pPr>
        <w:tabs>
          <w:tab w:val="left" w:pos="1135"/>
        </w:tabs>
        <w:jc w:val="both"/>
        <w:rPr>
          <w:rFonts w:ascii="Titillium Web" w:eastAsia="Titillium Web" w:hAnsi="Titillium Web" w:cs="Titillium Web"/>
          <w:sz w:val="21"/>
          <w:szCs w:val="21"/>
        </w:rPr>
      </w:pPr>
      <w:r>
        <w:rPr>
          <w:rFonts w:ascii="Titillium Web" w:eastAsia="Titillium Web" w:hAnsi="Titillium Web" w:cs="Titillium Web"/>
          <w:b/>
          <w:sz w:val="21"/>
          <w:szCs w:val="21"/>
        </w:rPr>
        <w:t>16</w:t>
      </w:r>
      <w:r>
        <w:rPr>
          <w:rFonts w:ascii="Titillium Web" w:eastAsia="Titillium Web" w:hAnsi="Titillium Web" w:cs="Titillium Web"/>
          <w:sz w:val="21"/>
          <w:szCs w:val="21"/>
        </w:rPr>
        <w:t>. che l’Operatore economico non è stato affidatario di incarichi di progettazione per progetti posti a base di gara;</w:t>
      </w:r>
    </w:p>
    <w:p w14:paraId="6CF69D84" w14:textId="77777777" w:rsidR="00C90EF4" w:rsidRDefault="00C90EF4">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sz w:val="21"/>
          <w:szCs w:val="21"/>
        </w:rPr>
      </w:pPr>
    </w:p>
    <w:p w14:paraId="4C05BA01" w14:textId="77777777" w:rsidR="00C90EF4" w:rsidRDefault="00C86FDA">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sz w:val="21"/>
          <w:szCs w:val="21"/>
        </w:rPr>
      </w:pPr>
      <w:r>
        <w:rPr>
          <w:rFonts w:ascii="Titillium Web" w:eastAsia="Titillium Web" w:hAnsi="Titillium Web" w:cs="Titillium Web"/>
          <w:b/>
          <w:sz w:val="21"/>
          <w:szCs w:val="21"/>
        </w:rPr>
        <w:t xml:space="preserve">17. </w:t>
      </w:r>
      <w:r>
        <w:rPr>
          <w:rFonts w:ascii="Titillium Web" w:eastAsia="Titillium Web" w:hAnsi="Titillium Web" w:cs="Titillium Web"/>
          <w:sz w:val="21"/>
          <w:szCs w:val="21"/>
        </w:rPr>
        <w:t>di aver adempiuto, all'interno della propria azienda, agli obblighi di sicurezza previsti dalla normativa vigente;</w:t>
      </w:r>
    </w:p>
    <w:p w14:paraId="12BD8551" w14:textId="77777777" w:rsidR="00C90EF4" w:rsidRDefault="00C90EF4">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b/>
          <w:sz w:val="21"/>
          <w:szCs w:val="21"/>
        </w:rPr>
      </w:pPr>
    </w:p>
    <w:p w14:paraId="0BB03CCF" w14:textId="77777777" w:rsidR="00C90EF4" w:rsidRDefault="00C86FDA">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b/>
          <w:color w:val="000000"/>
          <w:sz w:val="21"/>
          <w:szCs w:val="21"/>
        </w:rPr>
        <w:t>1</w:t>
      </w:r>
      <w:r>
        <w:rPr>
          <w:rFonts w:ascii="Titillium Web" w:eastAsia="Titillium Web" w:hAnsi="Titillium Web" w:cs="Titillium Web"/>
          <w:b/>
          <w:sz w:val="21"/>
          <w:szCs w:val="21"/>
        </w:rPr>
        <w:t>8</w:t>
      </w:r>
      <w:r>
        <w:rPr>
          <w:rFonts w:ascii="Titillium Web" w:eastAsia="Titillium Web" w:hAnsi="Titillium Web" w:cs="Titillium Web"/>
          <w:b/>
          <w:color w:val="000000"/>
          <w:sz w:val="21"/>
          <w:szCs w:val="21"/>
        </w:rPr>
        <w:t>.</w:t>
      </w:r>
      <w:r>
        <w:rPr>
          <w:rFonts w:ascii="Titillium Web" w:eastAsia="Titillium Web" w:hAnsi="Titillium Web" w:cs="Titillium Web"/>
          <w:color w:val="000000"/>
          <w:sz w:val="21"/>
          <w:szCs w:val="21"/>
        </w:rPr>
        <w:t xml:space="preserve"> di essere in possesso dell’idoneità tecnico-professionale ai sensi dell’Allegato XVII del decreto legislativo 9 aprile 2008 n. 81 in materia di tutela della salute e della sicurezza nei luoghi di lavoro e di aver prodotto allo scopo all’impresa appaltatrice la seguente documentazione: (</w:t>
      </w:r>
      <w:r>
        <w:rPr>
          <w:rFonts w:ascii="Titillium Web" w:eastAsia="Titillium Web" w:hAnsi="Titillium Web" w:cs="Titillium Web"/>
          <w:i/>
          <w:color w:val="000000"/>
          <w:sz w:val="21"/>
          <w:szCs w:val="21"/>
        </w:rPr>
        <w:t>barrare la voce di interesse</w:t>
      </w:r>
      <w:r>
        <w:rPr>
          <w:rFonts w:ascii="Titillium Web" w:eastAsia="Titillium Web" w:hAnsi="Titillium Web" w:cs="Titillium Web"/>
          <w:color w:val="000000"/>
          <w:sz w:val="21"/>
          <w:szCs w:val="21"/>
        </w:rPr>
        <w:t>):</w:t>
      </w:r>
    </w:p>
    <w:p w14:paraId="03199683" w14:textId="77777777" w:rsidR="00C90EF4" w:rsidRDefault="00C86FDA">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color w:val="000000"/>
          <w:sz w:val="21"/>
          <w:szCs w:val="21"/>
        </w:rPr>
      </w:pPr>
      <w:sdt>
        <w:sdtPr>
          <w:tag w:val="goog_rdk_8"/>
          <w:id w:val="-1158453053"/>
        </w:sdtPr>
        <w:sdtEndPr/>
        <w:sdtContent>
          <w:r>
            <w:rPr>
              <w:rFonts w:ascii="Arial Unicode MS" w:eastAsia="Arial Unicode MS" w:hAnsi="Arial Unicode MS" w:cs="Arial Unicode MS"/>
              <w:sz w:val="21"/>
              <w:szCs w:val="21"/>
            </w:rPr>
            <w:t>☐</w:t>
          </w:r>
        </w:sdtContent>
      </w:sdt>
      <w:r>
        <w:rPr>
          <w:rFonts w:ascii="Titillium Web" w:eastAsia="Titillium Web" w:hAnsi="Titillium Web" w:cs="Titillium Web"/>
          <w:color w:val="000000"/>
          <w:sz w:val="21"/>
          <w:szCs w:val="21"/>
        </w:rPr>
        <w:t xml:space="preserve"> certificato di iscrizione alla Camera di Commercio, Industria e Artigianato con oggetto sociale inerente alla tipologia del subappalto;</w:t>
      </w:r>
    </w:p>
    <w:p w14:paraId="07AFD3BE" w14:textId="77777777" w:rsidR="00C90EF4" w:rsidRDefault="00C86FDA">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color w:val="000000"/>
          <w:sz w:val="21"/>
          <w:szCs w:val="21"/>
        </w:rPr>
      </w:pPr>
      <w:sdt>
        <w:sdtPr>
          <w:tag w:val="goog_rdk_9"/>
          <w:id w:val="1738435190"/>
        </w:sdtPr>
        <w:sdtEndPr/>
        <w:sdtContent>
          <w:r>
            <w:rPr>
              <w:rFonts w:ascii="Arial Unicode MS" w:eastAsia="Arial Unicode MS" w:hAnsi="Arial Unicode MS" w:cs="Arial Unicode MS"/>
              <w:sz w:val="21"/>
              <w:szCs w:val="21"/>
            </w:rPr>
            <w:t>☐</w:t>
          </w:r>
        </w:sdtContent>
      </w:sdt>
      <w:r>
        <w:rPr>
          <w:rFonts w:ascii="Titillium Web" w:eastAsia="Titillium Web" w:hAnsi="Titillium Web" w:cs="Titillium Web"/>
          <w:color w:val="000000"/>
          <w:sz w:val="21"/>
          <w:szCs w:val="21"/>
        </w:rPr>
        <w:t xml:space="preserve"> documento di valutazione dei rischi di cui all’articolo 17, comma 1-lettera a), del decreto legislativo n. 81/2008;</w:t>
      </w:r>
    </w:p>
    <w:p w14:paraId="7F5AE3AF" w14:textId="77777777" w:rsidR="00C90EF4" w:rsidRDefault="00C86FDA">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color w:val="000000"/>
          <w:sz w:val="21"/>
          <w:szCs w:val="21"/>
        </w:rPr>
      </w:pPr>
      <w:sdt>
        <w:sdtPr>
          <w:tag w:val="goog_rdk_10"/>
          <w:id w:val="2107300522"/>
        </w:sdtPr>
        <w:sdtEndPr/>
        <w:sdtContent>
          <w:r>
            <w:rPr>
              <w:rFonts w:ascii="Arial Unicode MS" w:eastAsia="Arial Unicode MS" w:hAnsi="Arial Unicode MS" w:cs="Arial Unicode MS"/>
              <w:sz w:val="21"/>
              <w:szCs w:val="21"/>
            </w:rPr>
            <w:t>☐</w:t>
          </w:r>
        </w:sdtContent>
      </w:sdt>
      <w:r>
        <w:rPr>
          <w:rFonts w:ascii="Titillium Web" w:eastAsia="Titillium Web" w:hAnsi="Titillium Web" w:cs="Titillium Web"/>
          <w:color w:val="000000"/>
          <w:sz w:val="21"/>
          <w:szCs w:val="21"/>
        </w:rPr>
        <w:t xml:space="preserve">  dichiarazione di non essere oggetto di provvedimenti di sospensione o interdittivi di cui all'art. </w:t>
      </w:r>
      <w:proofErr w:type="gramStart"/>
      <w:r>
        <w:rPr>
          <w:rFonts w:ascii="Titillium Web" w:eastAsia="Titillium Web" w:hAnsi="Titillium Web" w:cs="Titillium Web"/>
          <w:color w:val="000000"/>
          <w:sz w:val="21"/>
          <w:szCs w:val="21"/>
        </w:rPr>
        <w:t>14  del</w:t>
      </w:r>
      <w:proofErr w:type="gramEnd"/>
      <w:r>
        <w:rPr>
          <w:rFonts w:ascii="Titillium Web" w:eastAsia="Titillium Web" w:hAnsi="Titillium Web" w:cs="Titillium Web"/>
          <w:color w:val="000000"/>
          <w:sz w:val="21"/>
          <w:szCs w:val="21"/>
        </w:rPr>
        <w:t xml:space="preserve">  decreto legislativo 9 aprile 2008 n. 81; </w:t>
      </w:r>
      <w:r>
        <w:rPr>
          <w:rFonts w:ascii="Titillium Web" w:eastAsia="Titillium Web" w:hAnsi="Titillium Web" w:cs="Titillium Web"/>
          <w:color w:val="000000"/>
          <w:sz w:val="21"/>
          <w:szCs w:val="21"/>
        </w:rPr>
        <w:tab/>
      </w:r>
    </w:p>
    <w:p w14:paraId="5CDDA23B" w14:textId="77777777" w:rsidR="00C90EF4" w:rsidRDefault="00C86FDA">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color w:val="000000"/>
          <w:sz w:val="21"/>
          <w:szCs w:val="21"/>
        </w:rPr>
      </w:pPr>
      <w:sdt>
        <w:sdtPr>
          <w:tag w:val="goog_rdk_11"/>
          <w:id w:val="637470856"/>
        </w:sdtPr>
        <w:sdtEndPr/>
        <w:sdtContent>
          <w:r>
            <w:rPr>
              <w:rFonts w:ascii="Arial Unicode MS" w:eastAsia="Arial Unicode MS" w:hAnsi="Arial Unicode MS" w:cs="Arial Unicode MS"/>
              <w:sz w:val="21"/>
              <w:szCs w:val="21"/>
            </w:rPr>
            <w:t>☐</w:t>
          </w:r>
        </w:sdtContent>
      </w:sdt>
      <w:r>
        <w:rPr>
          <w:rFonts w:ascii="Titillium Web" w:eastAsia="Titillium Web" w:hAnsi="Titillium Web" w:cs="Titillium Web"/>
          <w:color w:val="000000"/>
          <w:sz w:val="21"/>
          <w:szCs w:val="21"/>
        </w:rPr>
        <w:t xml:space="preserve"> specifica documentazione attestante la conformità di macchine, attrezzature e opere provvisionali alle disposizioni di cui al decreto legislativo n. 81/2008;   </w:t>
      </w:r>
    </w:p>
    <w:p w14:paraId="3DA5911E" w14:textId="77777777" w:rsidR="00C90EF4" w:rsidRDefault="00C86FDA">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color w:val="000000"/>
          <w:sz w:val="21"/>
          <w:szCs w:val="21"/>
        </w:rPr>
      </w:pPr>
      <w:sdt>
        <w:sdtPr>
          <w:tag w:val="goog_rdk_12"/>
          <w:id w:val="-1502351945"/>
        </w:sdtPr>
        <w:sdtEndPr/>
        <w:sdtContent>
          <w:r>
            <w:rPr>
              <w:rFonts w:ascii="Arial Unicode MS" w:eastAsia="Arial Unicode MS" w:hAnsi="Arial Unicode MS" w:cs="Arial Unicode MS"/>
              <w:sz w:val="21"/>
              <w:szCs w:val="21"/>
            </w:rPr>
            <w:t>☐</w:t>
          </w:r>
        </w:sdtContent>
      </w:sdt>
      <w:r>
        <w:rPr>
          <w:rFonts w:ascii="Titillium Web" w:eastAsia="Titillium Web" w:hAnsi="Titillium Web" w:cs="Titillium Web"/>
          <w:color w:val="000000"/>
          <w:sz w:val="21"/>
          <w:szCs w:val="21"/>
        </w:rPr>
        <w:t xml:space="preserve">  elenco dei dispositivi di protezione individuali in dotazione;</w:t>
      </w:r>
    </w:p>
    <w:p w14:paraId="13BD0404" w14:textId="77777777" w:rsidR="00C90EF4" w:rsidRDefault="00C86FDA">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color w:val="000000"/>
          <w:sz w:val="21"/>
          <w:szCs w:val="21"/>
        </w:rPr>
      </w:pPr>
      <w:sdt>
        <w:sdtPr>
          <w:tag w:val="goog_rdk_13"/>
          <w:id w:val="-526100267"/>
        </w:sdtPr>
        <w:sdtEndPr/>
        <w:sdtContent>
          <w:r>
            <w:rPr>
              <w:rFonts w:ascii="Arial Unicode MS" w:eastAsia="Arial Unicode MS" w:hAnsi="Arial Unicode MS" w:cs="Arial Unicode MS"/>
              <w:sz w:val="21"/>
              <w:szCs w:val="21"/>
            </w:rPr>
            <w:t>☐</w:t>
          </w:r>
        </w:sdtContent>
      </w:sdt>
      <w:r>
        <w:rPr>
          <w:rFonts w:ascii="Titillium Web" w:eastAsia="Titillium Web" w:hAnsi="Titillium Web" w:cs="Titillium Web"/>
          <w:color w:val="000000"/>
          <w:sz w:val="21"/>
          <w:szCs w:val="21"/>
        </w:rPr>
        <w:t xml:space="preserve"> attestati inerenti la propria formazione e la </w:t>
      </w:r>
      <w:proofErr w:type="gramStart"/>
      <w:r>
        <w:rPr>
          <w:rFonts w:ascii="Titillium Web" w:eastAsia="Titillium Web" w:hAnsi="Titillium Web" w:cs="Titillium Web"/>
          <w:color w:val="000000"/>
          <w:sz w:val="21"/>
          <w:szCs w:val="21"/>
        </w:rPr>
        <w:t>relativa  idoneità</w:t>
      </w:r>
      <w:proofErr w:type="gramEnd"/>
      <w:r>
        <w:rPr>
          <w:rFonts w:ascii="Titillium Web" w:eastAsia="Titillium Web" w:hAnsi="Titillium Web" w:cs="Titillium Web"/>
          <w:color w:val="000000"/>
          <w:sz w:val="21"/>
          <w:szCs w:val="21"/>
        </w:rPr>
        <w:t xml:space="preserve"> sanitaria ove espressamente previsti dal decreto legislativo n. 81/2008;</w:t>
      </w:r>
    </w:p>
    <w:p w14:paraId="554FD84E" w14:textId="77777777" w:rsidR="00C90EF4" w:rsidRDefault="00C86FDA">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sz w:val="21"/>
          <w:szCs w:val="21"/>
        </w:rPr>
      </w:pPr>
      <w:sdt>
        <w:sdtPr>
          <w:tag w:val="goog_rdk_14"/>
          <w:id w:val="1287769781"/>
        </w:sdtPr>
        <w:sdtEndPr/>
        <w:sdtContent>
          <w:r>
            <w:rPr>
              <w:rFonts w:ascii="Arial Unicode MS" w:eastAsia="Arial Unicode MS" w:hAnsi="Arial Unicode MS" w:cs="Arial Unicode MS"/>
              <w:sz w:val="21"/>
              <w:szCs w:val="21"/>
            </w:rPr>
            <w:t>☐</w:t>
          </w:r>
        </w:sdtContent>
      </w:sdt>
      <w:r>
        <w:rPr>
          <w:rFonts w:ascii="Titillium Web" w:eastAsia="Titillium Web" w:hAnsi="Titillium Web" w:cs="Titillium Web"/>
          <w:color w:val="000000"/>
          <w:sz w:val="21"/>
          <w:szCs w:val="21"/>
        </w:rPr>
        <w:t xml:space="preserve"> Documento Unico di Regolarità Contributiva</w:t>
      </w:r>
      <w:r>
        <w:rPr>
          <w:rFonts w:ascii="Titillium Web" w:eastAsia="Titillium Web" w:hAnsi="Titillium Web" w:cs="Titillium Web"/>
          <w:sz w:val="21"/>
          <w:szCs w:val="21"/>
        </w:rPr>
        <w:t>;</w:t>
      </w:r>
    </w:p>
    <w:p w14:paraId="732A13C8" w14:textId="77777777" w:rsidR="00C90EF4" w:rsidRDefault="00C90EF4">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sz w:val="21"/>
          <w:szCs w:val="21"/>
        </w:rPr>
      </w:pPr>
    </w:p>
    <w:p w14:paraId="3045CBA1" w14:textId="77777777" w:rsidR="00C90EF4" w:rsidRDefault="00C86FDA">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sz w:val="21"/>
          <w:szCs w:val="21"/>
        </w:rPr>
      </w:pPr>
      <w:r>
        <w:rPr>
          <w:rFonts w:ascii="Titillium Web" w:eastAsia="Titillium Web" w:hAnsi="Titillium Web" w:cs="Titillium Web"/>
          <w:b/>
          <w:sz w:val="21"/>
          <w:szCs w:val="21"/>
        </w:rPr>
        <w:t>19.</w:t>
      </w:r>
      <w:r>
        <w:rPr>
          <w:rFonts w:ascii="Titillium Web" w:eastAsia="Titillium Web" w:hAnsi="Titillium Web" w:cs="Titillium Web"/>
          <w:sz w:val="21"/>
          <w:szCs w:val="21"/>
        </w:rPr>
        <w:t xml:space="preserve"> di essere “Titolare effettivo” </w:t>
      </w:r>
      <w:r>
        <w:rPr>
          <w:rFonts w:ascii="Titillium Web" w:eastAsia="Titillium Web" w:hAnsi="Titillium Web" w:cs="Titillium Web"/>
          <w:i/>
          <w:sz w:val="21"/>
          <w:szCs w:val="21"/>
        </w:rPr>
        <w:t>ex</w:t>
      </w:r>
      <w:r>
        <w:rPr>
          <w:rFonts w:ascii="Titillium Web" w:eastAsia="Titillium Web" w:hAnsi="Titillium Web" w:cs="Titillium Web"/>
          <w:sz w:val="21"/>
          <w:szCs w:val="21"/>
        </w:rPr>
        <w:t xml:space="preserve"> art. 22 Reg. 241/2021 in base al criterio di seguito evidenziato e di impegnarsi a comunicare, rispetto agli elementi forniti, ogni successiva modifica ai fini dell’identificazione del titolare effettivo dell’operatore economico:</w:t>
      </w:r>
    </w:p>
    <w:p w14:paraId="00A1AF97" w14:textId="77777777" w:rsidR="00C90EF4" w:rsidRDefault="00C86FDA">
      <w:pPr>
        <w:tabs>
          <w:tab w:val="left" w:pos="142"/>
          <w:tab w:val="left" w:pos="1368"/>
          <w:tab w:val="center" w:pos="4393"/>
        </w:tabs>
        <w:spacing w:before="240" w:after="240" w:line="360" w:lineRule="auto"/>
        <w:ind w:left="1140" w:hanging="140"/>
        <w:jc w:val="both"/>
        <w:rPr>
          <w:rFonts w:ascii="Titillium Web" w:eastAsia="Titillium Web" w:hAnsi="Titillium Web" w:cs="Titillium Web"/>
          <w:sz w:val="21"/>
          <w:szCs w:val="21"/>
        </w:rPr>
      </w:pPr>
      <w:sdt>
        <w:sdtPr>
          <w:tag w:val="goog_rdk_15"/>
          <w:id w:val="1423839513"/>
        </w:sdtPr>
        <w:sdtEndPr/>
        <w:sdtContent>
          <w:r>
            <w:rPr>
              <w:rFonts w:ascii="Arial Unicode MS" w:eastAsia="Arial Unicode MS" w:hAnsi="Arial Unicode MS" w:cs="Arial Unicode MS"/>
              <w:sz w:val="21"/>
              <w:szCs w:val="21"/>
            </w:rPr>
            <w:t xml:space="preserve">□ perché in possesso una partecipazione superiore al 25% del capitale sociale </w:t>
          </w:r>
        </w:sdtContent>
      </w:sdt>
      <w:r>
        <w:rPr>
          <w:rFonts w:ascii="Titillium Web" w:eastAsia="Titillium Web" w:hAnsi="Titillium Web" w:cs="Titillium Web"/>
          <w:i/>
          <w:sz w:val="21"/>
          <w:szCs w:val="21"/>
        </w:rPr>
        <w:t>(indicare la quota di partecipazione</w:t>
      </w:r>
      <w:r>
        <w:rPr>
          <w:rFonts w:ascii="Titillium Web" w:eastAsia="Titillium Web" w:hAnsi="Titillium Web" w:cs="Titillium Web"/>
          <w:sz w:val="21"/>
          <w:szCs w:val="21"/>
        </w:rPr>
        <w:t>) ________________________________________________________</w:t>
      </w:r>
    </w:p>
    <w:p w14:paraId="55D9EE00" w14:textId="77777777" w:rsidR="00C90EF4" w:rsidRDefault="00C86FDA">
      <w:pPr>
        <w:tabs>
          <w:tab w:val="left" w:pos="142"/>
          <w:tab w:val="left" w:pos="1368"/>
          <w:tab w:val="center" w:pos="4393"/>
        </w:tabs>
        <w:spacing w:before="240" w:after="240" w:line="360" w:lineRule="auto"/>
        <w:ind w:left="1140" w:hanging="140"/>
        <w:jc w:val="both"/>
        <w:rPr>
          <w:rFonts w:ascii="Titillium Web" w:eastAsia="Titillium Web" w:hAnsi="Titillium Web" w:cs="Titillium Web"/>
          <w:sz w:val="21"/>
          <w:szCs w:val="21"/>
        </w:rPr>
      </w:pPr>
      <w:sdt>
        <w:sdtPr>
          <w:tag w:val="goog_rdk_16"/>
          <w:id w:val="1008178056"/>
        </w:sdtPr>
        <w:sdtEndPr/>
        <w:sdtContent>
          <w:r>
            <w:rPr>
              <w:rFonts w:ascii="Arial Unicode MS" w:eastAsia="Arial Unicode MS" w:hAnsi="Arial Unicode MS" w:cs="Arial Unicode MS"/>
              <w:sz w:val="21"/>
              <w:szCs w:val="21"/>
            </w:rPr>
            <w:t>□ perché in possesso della maggioranza dei voti, ovvero in conseguenza di altri vincoli contrattuali (</w:t>
          </w:r>
        </w:sdtContent>
      </w:sdt>
      <w:r>
        <w:rPr>
          <w:rFonts w:ascii="Titillium Web" w:eastAsia="Titillium Web" w:hAnsi="Titillium Web" w:cs="Titillium Web"/>
          <w:i/>
          <w:sz w:val="21"/>
          <w:szCs w:val="21"/>
        </w:rPr>
        <w:t>specificare la circostanz</w:t>
      </w:r>
      <w:r>
        <w:rPr>
          <w:rFonts w:ascii="Titillium Web" w:eastAsia="Titillium Web" w:hAnsi="Titillium Web" w:cs="Titillium Web"/>
          <w:sz w:val="21"/>
          <w:szCs w:val="21"/>
        </w:rPr>
        <w:t>a) ________________________________________________</w:t>
      </w:r>
    </w:p>
    <w:p w14:paraId="248C4E0B" w14:textId="77777777" w:rsidR="00C90EF4" w:rsidRDefault="00C86FDA">
      <w:pPr>
        <w:tabs>
          <w:tab w:val="left" w:pos="142"/>
          <w:tab w:val="left" w:pos="1368"/>
          <w:tab w:val="center" w:pos="4393"/>
        </w:tabs>
        <w:spacing w:before="240" w:after="240" w:line="360" w:lineRule="auto"/>
        <w:ind w:left="1140" w:hanging="140"/>
        <w:jc w:val="both"/>
        <w:rPr>
          <w:rFonts w:ascii="Titillium Web" w:eastAsia="Titillium Web" w:hAnsi="Titillium Web" w:cs="Titillium Web"/>
          <w:sz w:val="21"/>
          <w:szCs w:val="21"/>
        </w:rPr>
      </w:pPr>
      <w:sdt>
        <w:sdtPr>
          <w:tag w:val="goog_rdk_17"/>
          <w:id w:val="635756978"/>
        </w:sdtPr>
        <w:sdtEndPr/>
        <w:sdtContent>
          <w:r>
            <w:rPr>
              <w:rFonts w:ascii="Arial Unicode MS" w:eastAsia="Arial Unicode MS" w:hAnsi="Arial Unicode MS" w:cs="Arial Unicode MS"/>
              <w:sz w:val="21"/>
              <w:szCs w:val="21"/>
            </w:rPr>
            <w:t>□ perché esercita poteri di amministrazione o direzione della società (</w:t>
          </w:r>
        </w:sdtContent>
      </w:sdt>
      <w:r>
        <w:rPr>
          <w:rFonts w:ascii="Titillium Web" w:eastAsia="Titillium Web" w:hAnsi="Titillium Web" w:cs="Titillium Web"/>
          <w:i/>
          <w:sz w:val="21"/>
          <w:szCs w:val="21"/>
        </w:rPr>
        <w:t>specificare la circostanza</w:t>
      </w:r>
      <w:r>
        <w:rPr>
          <w:rFonts w:ascii="Titillium Web" w:eastAsia="Titillium Web" w:hAnsi="Titillium Web" w:cs="Titillium Web"/>
          <w:sz w:val="21"/>
          <w:szCs w:val="21"/>
        </w:rPr>
        <w:t>) __________________________________________________________________</w:t>
      </w:r>
    </w:p>
    <w:p w14:paraId="359ACB59" w14:textId="77777777" w:rsidR="00C90EF4" w:rsidRDefault="00C86FDA">
      <w:pPr>
        <w:tabs>
          <w:tab w:val="left" w:pos="142"/>
          <w:tab w:val="left" w:pos="1368"/>
          <w:tab w:val="center" w:pos="4393"/>
        </w:tabs>
        <w:spacing w:before="240" w:after="240" w:line="360" w:lineRule="auto"/>
        <w:jc w:val="both"/>
        <w:rPr>
          <w:rFonts w:ascii="Titillium Web" w:eastAsia="Titillium Web" w:hAnsi="Titillium Web" w:cs="Titillium Web"/>
          <w:color w:val="000000"/>
          <w:sz w:val="21"/>
          <w:szCs w:val="21"/>
        </w:rPr>
      </w:pPr>
      <w:r>
        <w:rPr>
          <w:rFonts w:ascii="Titillium Web" w:eastAsia="Titillium Web" w:hAnsi="Titillium Web" w:cs="Titillium Web"/>
          <w:sz w:val="21"/>
          <w:szCs w:val="21"/>
        </w:rPr>
        <w:t>e che assumono il ruolo di “Titolari effettivi” ex art. 22 Reg. 241/2021 anche i seguenti soggetti: __________________________________________________________________________</w:t>
      </w:r>
    </w:p>
    <w:p w14:paraId="0E77D686" w14:textId="77777777" w:rsidR="00C90EF4" w:rsidRDefault="00C86FDA">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b/>
          <w:color w:val="000000"/>
          <w:sz w:val="21"/>
          <w:szCs w:val="21"/>
        </w:rPr>
      </w:pPr>
      <w:r>
        <w:rPr>
          <w:rFonts w:ascii="Titillium Web" w:eastAsia="Titillium Web" w:hAnsi="Titillium Web" w:cs="Titillium Web"/>
          <w:b/>
          <w:color w:val="000000"/>
          <w:sz w:val="21"/>
          <w:szCs w:val="21"/>
        </w:rPr>
        <w:t>Il sottoscritto, nella qualità sopraindicata,</w:t>
      </w:r>
    </w:p>
    <w:p w14:paraId="266D8735" w14:textId="77777777" w:rsidR="00C90EF4" w:rsidRDefault="00C86FDA">
      <w:pPr>
        <w:pBdr>
          <w:top w:val="nil"/>
          <w:left w:val="nil"/>
          <w:bottom w:val="nil"/>
          <w:right w:val="nil"/>
          <w:between w:val="nil"/>
        </w:pBdr>
        <w:tabs>
          <w:tab w:val="left" w:pos="142"/>
          <w:tab w:val="left" w:pos="1368"/>
          <w:tab w:val="center" w:pos="4393"/>
        </w:tabs>
        <w:spacing w:line="360" w:lineRule="auto"/>
        <w:jc w:val="center"/>
        <w:rPr>
          <w:rFonts w:ascii="Titillium Web" w:eastAsia="Titillium Web" w:hAnsi="Titillium Web" w:cs="Titillium Web"/>
          <w:b/>
          <w:color w:val="000000"/>
          <w:sz w:val="21"/>
          <w:szCs w:val="21"/>
        </w:rPr>
      </w:pPr>
      <w:r>
        <w:rPr>
          <w:rFonts w:ascii="Titillium Web" w:eastAsia="Titillium Web" w:hAnsi="Titillium Web" w:cs="Titillium Web"/>
          <w:b/>
          <w:color w:val="000000"/>
          <w:sz w:val="21"/>
          <w:szCs w:val="21"/>
        </w:rPr>
        <w:t>DICHIARA ALTRESÌ</w:t>
      </w:r>
    </w:p>
    <w:p w14:paraId="52E8BC64" w14:textId="77777777" w:rsidR="00C90EF4" w:rsidRDefault="00C86FDA">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sz w:val="21"/>
          <w:szCs w:val="21"/>
        </w:rPr>
      </w:pPr>
      <w:r>
        <w:rPr>
          <w:rFonts w:ascii="Titillium Web" w:eastAsia="Titillium Web" w:hAnsi="Titillium Web" w:cs="Titillium Web"/>
          <w:sz w:val="21"/>
          <w:szCs w:val="21"/>
        </w:rPr>
        <w:t xml:space="preserve">- </w:t>
      </w:r>
      <w:r>
        <w:rPr>
          <w:rFonts w:ascii="Titillium Web" w:eastAsia="Titillium Web" w:hAnsi="Titillium Web" w:cs="Titillium Web"/>
          <w:color w:val="000000"/>
          <w:sz w:val="21"/>
          <w:szCs w:val="21"/>
        </w:rPr>
        <w:t>di avere preso visione dell'informativa privacy e dei propri diritti in quanto interessato e di esprimere il consenso al trattamento, al trasferimento ed alla comunicazione dei propri dati personali per le finalità necessarie</w:t>
      </w:r>
      <w:r>
        <w:rPr>
          <w:rFonts w:ascii="Titillium Web" w:eastAsia="Titillium Web" w:hAnsi="Titillium Web" w:cs="Titillium Web"/>
          <w:sz w:val="21"/>
          <w:szCs w:val="21"/>
        </w:rPr>
        <w:t>, ai sensi e per gli effetti di cui al Regolamento UE n. 679/2016 ed al vigente D.Lgs. 30 giugno 2003 n. 196.</w:t>
      </w:r>
    </w:p>
    <w:p w14:paraId="459034C0" w14:textId="77777777" w:rsidR="00C90EF4" w:rsidRDefault="00C90EF4">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sz w:val="21"/>
          <w:szCs w:val="21"/>
        </w:rPr>
      </w:pPr>
    </w:p>
    <w:p w14:paraId="48447D38" w14:textId="77777777" w:rsidR="00C90EF4" w:rsidRDefault="00C86FDA">
      <w:pPr>
        <w:pBdr>
          <w:top w:val="nil"/>
          <w:left w:val="nil"/>
          <w:bottom w:val="nil"/>
          <w:right w:val="nil"/>
          <w:between w:val="nil"/>
        </w:pBdr>
        <w:tabs>
          <w:tab w:val="left" w:pos="142"/>
          <w:tab w:val="left" w:pos="1368"/>
          <w:tab w:val="center" w:pos="4393"/>
        </w:tabs>
        <w:spacing w:line="360" w:lineRule="auto"/>
        <w:jc w:val="center"/>
        <w:rPr>
          <w:rFonts w:ascii="Titillium Web" w:eastAsia="Titillium Web" w:hAnsi="Titillium Web" w:cs="Titillium Web"/>
          <w:b/>
          <w:color w:val="000000"/>
          <w:sz w:val="21"/>
          <w:szCs w:val="21"/>
        </w:rPr>
      </w:pPr>
      <w:r>
        <w:rPr>
          <w:rFonts w:ascii="Titillium Web" w:eastAsia="Titillium Web" w:hAnsi="Titillium Web" w:cs="Titillium Web"/>
          <w:b/>
          <w:color w:val="000000"/>
          <w:sz w:val="21"/>
          <w:szCs w:val="21"/>
        </w:rPr>
        <w:t>SI IMPEGNA</w:t>
      </w:r>
    </w:p>
    <w:p w14:paraId="0684B486" w14:textId="77777777" w:rsidR="00C90EF4" w:rsidRDefault="00C86FDA">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sz w:val="21"/>
          <w:szCs w:val="21"/>
        </w:rPr>
        <w:t>I) ad</w:t>
      </w:r>
      <w:r>
        <w:rPr>
          <w:rFonts w:ascii="Titillium Web" w:eastAsia="Titillium Web" w:hAnsi="Titillium Web" w:cs="Titillium Web"/>
          <w:color w:val="000000"/>
          <w:sz w:val="21"/>
          <w:szCs w:val="21"/>
        </w:rPr>
        <w:t xml:space="preserve"> assumer</w:t>
      </w:r>
      <w:r>
        <w:rPr>
          <w:rFonts w:ascii="Titillium Web" w:eastAsia="Titillium Web" w:hAnsi="Titillium Web" w:cs="Titillium Web"/>
          <w:sz w:val="21"/>
          <w:szCs w:val="21"/>
        </w:rPr>
        <w:t>si</w:t>
      </w:r>
      <w:r>
        <w:rPr>
          <w:rFonts w:ascii="Titillium Web" w:eastAsia="Titillium Web" w:hAnsi="Titillium Web" w:cs="Titillium Web"/>
          <w:color w:val="000000"/>
          <w:sz w:val="21"/>
          <w:szCs w:val="21"/>
        </w:rPr>
        <w:t xml:space="preserve"> gli obblighi di tracciabilità dei flussi finanziari di cui alla legge 13 agosto 2010 n. 136 ed in particolare:</w:t>
      </w:r>
    </w:p>
    <w:p w14:paraId="2C0E30BA" w14:textId="77777777" w:rsidR="00C90EF4" w:rsidRDefault="00C86FDA">
      <w:pPr>
        <w:numPr>
          <w:ilvl w:val="0"/>
          <w:numId w:val="6"/>
        </w:num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color w:val="000000"/>
          <w:sz w:val="21"/>
          <w:szCs w:val="21"/>
        </w:rPr>
      </w:pPr>
      <w:bookmarkStart w:id="0" w:name="_heading=h.gjdgxs" w:colFirst="0" w:colLast="0"/>
      <w:bookmarkEnd w:id="0"/>
      <w:r>
        <w:rPr>
          <w:rFonts w:ascii="Titillium Web" w:eastAsia="Titillium Web" w:hAnsi="Titillium Web" w:cs="Titillium Web"/>
          <w:color w:val="000000"/>
          <w:sz w:val="21"/>
          <w:szCs w:val="21"/>
        </w:rPr>
        <w:lastRenderedPageBreak/>
        <w:t>ad utilizzare uno o più conti correnti, accesi presso banche o presso la società Poste Italiane S.p.A. dedicati alle commesse pubbliche per i movimenti finanziari relativi alla gestione del contratto di subappalto;</w:t>
      </w:r>
    </w:p>
    <w:p w14:paraId="37702451" w14:textId="77777777" w:rsidR="00C90EF4" w:rsidRDefault="00C86FDA">
      <w:pPr>
        <w:numPr>
          <w:ilvl w:val="0"/>
          <w:numId w:val="6"/>
        </w:num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color w:val="000000"/>
          <w:sz w:val="21"/>
          <w:szCs w:val="21"/>
        </w:rPr>
      </w:pPr>
      <w:bookmarkStart w:id="1" w:name="_heading=h.xjhj7mw95dx3" w:colFirst="0" w:colLast="0"/>
      <w:bookmarkEnd w:id="1"/>
      <w:r>
        <w:rPr>
          <w:rFonts w:ascii="Titillium Web" w:eastAsia="Titillium Web" w:hAnsi="Titillium Web" w:cs="Titillium Web"/>
          <w:color w:val="000000"/>
          <w:sz w:val="21"/>
          <w:szCs w:val="21"/>
        </w:rPr>
        <w:t xml:space="preserve">a comunicare </w:t>
      </w:r>
      <w:r>
        <w:rPr>
          <w:rFonts w:ascii="Titillium Web" w:eastAsia="Titillium Web" w:hAnsi="Titillium Web" w:cs="Titillium Web"/>
          <w:sz w:val="21"/>
          <w:szCs w:val="21"/>
        </w:rPr>
        <w:t>all'INAF-Osservatorio _________</w:t>
      </w:r>
      <w:r>
        <w:rPr>
          <w:rFonts w:ascii="Titillium Web" w:eastAsia="Titillium Web" w:hAnsi="Titillium Web" w:cs="Titillium Web"/>
          <w:color w:val="000000"/>
          <w:sz w:val="21"/>
          <w:szCs w:val="21"/>
        </w:rPr>
        <w:t xml:space="preserve"> gli estremi identificativi dei conti correnti dedicati di cui alla lettera precedente, nonché, le generalità e il codice fiscale delle persone delegate ad operare su di essi;    </w:t>
      </w:r>
    </w:p>
    <w:p w14:paraId="642DFB9C" w14:textId="77777777" w:rsidR="00C90EF4" w:rsidRDefault="00C86FDA">
      <w:pPr>
        <w:numPr>
          <w:ilvl w:val="0"/>
          <w:numId w:val="6"/>
        </w:num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 xml:space="preserve">a comunicare </w:t>
      </w:r>
      <w:r>
        <w:rPr>
          <w:rFonts w:ascii="Titillium Web" w:eastAsia="Titillium Web" w:hAnsi="Titillium Web" w:cs="Titillium Web"/>
          <w:sz w:val="21"/>
          <w:szCs w:val="21"/>
        </w:rPr>
        <w:t>all'INAF-Osservatorio __________,</w:t>
      </w:r>
      <w:r>
        <w:rPr>
          <w:rFonts w:ascii="Titillium Web" w:eastAsia="Titillium Web" w:hAnsi="Titillium Web" w:cs="Titillium Web"/>
          <w:color w:val="000000"/>
          <w:sz w:val="21"/>
          <w:szCs w:val="21"/>
        </w:rPr>
        <w:t xml:space="preserve"> qualora ne abbia notizia, l'eventuale inadempimento della propria controparte agli obblighi di tracciabilità finanziaria.   </w:t>
      </w:r>
    </w:p>
    <w:p w14:paraId="531A74C0" w14:textId="77777777" w:rsidR="00C90EF4" w:rsidRDefault="00C86FDA">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sz w:val="21"/>
          <w:szCs w:val="21"/>
        </w:rPr>
      </w:pPr>
      <w:r>
        <w:rPr>
          <w:rFonts w:ascii="Titillium Web" w:eastAsia="Titillium Web" w:hAnsi="Titillium Web" w:cs="Titillium Web"/>
          <w:sz w:val="21"/>
          <w:szCs w:val="21"/>
        </w:rPr>
        <w:t xml:space="preserve">II) ad assumersi gli obblighi specifici previsti dal PNRR di cui al D.L. n. 77/2021, convertito in L. n. 108/2021, tra cui il rispetto dei principi climatici e digitali di cui al Regolamento UE 2021/241 ed il rispetto del </w:t>
      </w:r>
      <w:r>
        <w:rPr>
          <w:rFonts w:ascii="Titillium Web" w:eastAsia="Titillium Web" w:hAnsi="Titillium Web" w:cs="Titillium Web"/>
          <w:sz w:val="22"/>
          <w:szCs w:val="22"/>
          <w:highlight w:val="white"/>
        </w:rPr>
        <w:t>principio di parità di genere e dell’obbligo di protezione e valorizzazione dei giovani.</w:t>
      </w:r>
    </w:p>
    <w:p w14:paraId="38FDC4DD" w14:textId="77777777" w:rsidR="00C90EF4" w:rsidRDefault="00C90EF4">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sz w:val="21"/>
          <w:szCs w:val="21"/>
        </w:rPr>
      </w:pPr>
    </w:p>
    <w:p w14:paraId="7A762753" w14:textId="77777777" w:rsidR="00C90EF4" w:rsidRDefault="00C86FDA">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 xml:space="preserve">Letto, confermato e sottoscritto. </w:t>
      </w:r>
      <w:r>
        <w:rPr>
          <w:rFonts w:ascii="Titillium Web" w:eastAsia="Titillium Web" w:hAnsi="Titillium Web" w:cs="Titillium Web"/>
          <w:color w:val="000000"/>
          <w:sz w:val="21"/>
          <w:szCs w:val="21"/>
        </w:rPr>
        <w:tab/>
      </w:r>
      <w:r>
        <w:rPr>
          <w:rFonts w:ascii="Titillium Web" w:eastAsia="Titillium Web" w:hAnsi="Titillium Web" w:cs="Titillium Web"/>
          <w:color w:val="000000"/>
          <w:sz w:val="21"/>
          <w:szCs w:val="21"/>
        </w:rPr>
        <w:tab/>
      </w:r>
      <w:r>
        <w:rPr>
          <w:rFonts w:ascii="Titillium Web" w:eastAsia="Titillium Web" w:hAnsi="Titillium Web" w:cs="Titillium Web"/>
          <w:color w:val="000000"/>
          <w:sz w:val="21"/>
          <w:szCs w:val="21"/>
        </w:rPr>
        <w:tab/>
      </w:r>
      <w:r>
        <w:rPr>
          <w:rFonts w:ascii="Titillium Web" w:eastAsia="Titillium Web" w:hAnsi="Titillium Web" w:cs="Titillium Web"/>
          <w:color w:val="000000"/>
          <w:sz w:val="21"/>
          <w:szCs w:val="21"/>
        </w:rPr>
        <w:tab/>
      </w:r>
      <w:r>
        <w:rPr>
          <w:rFonts w:ascii="Titillium Web" w:eastAsia="Titillium Web" w:hAnsi="Titillium Web" w:cs="Titillium Web"/>
          <w:color w:val="000000"/>
          <w:sz w:val="21"/>
          <w:szCs w:val="21"/>
        </w:rPr>
        <w:tab/>
        <w:t>Firmato digitalmente</w:t>
      </w:r>
    </w:p>
    <w:p w14:paraId="21CFA193" w14:textId="77777777" w:rsidR="00C90EF4" w:rsidRDefault="00C90EF4">
      <w:pPr>
        <w:spacing w:line="360" w:lineRule="auto"/>
        <w:ind w:right="424"/>
      </w:pPr>
    </w:p>
    <w:p w14:paraId="35765926" w14:textId="77777777" w:rsidR="00C90EF4" w:rsidRDefault="00C90EF4">
      <w:pPr>
        <w:spacing w:line="360" w:lineRule="auto"/>
        <w:ind w:right="424"/>
      </w:pPr>
    </w:p>
    <w:p w14:paraId="1846CAFE" w14:textId="77777777" w:rsidR="00C90EF4" w:rsidRDefault="00C90EF4">
      <w:pPr>
        <w:spacing w:line="360" w:lineRule="auto"/>
        <w:ind w:right="424"/>
      </w:pPr>
    </w:p>
    <w:p w14:paraId="6EE630FC" w14:textId="77777777" w:rsidR="00C90EF4" w:rsidRDefault="00C90EF4">
      <w:pPr>
        <w:spacing w:line="360" w:lineRule="auto"/>
        <w:ind w:right="424"/>
      </w:pPr>
    </w:p>
    <w:p w14:paraId="0FF23507" w14:textId="77777777" w:rsidR="00C90EF4" w:rsidRDefault="00C90EF4">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b/>
          <w:color w:val="000000"/>
          <w:sz w:val="21"/>
          <w:szCs w:val="21"/>
        </w:rPr>
      </w:pPr>
    </w:p>
    <w:p w14:paraId="59E8FC39" w14:textId="77777777" w:rsidR="00C90EF4" w:rsidRDefault="00C90EF4">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b/>
          <w:sz w:val="21"/>
          <w:szCs w:val="21"/>
        </w:rPr>
      </w:pPr>
    </w:p>
    <w:p w14:paraId="5A20F6C4" w14:textId="77777777" w:rsidR="00C90EF4" w:rsidRDefault="00C90EF4">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b/>
          <w:sz w:val="21"/>
          <w:szCs w:val="21"/>
        </w:rPr>
      </w:pPr>
    </w:p>
    <w:p w14:paraId="3DA791CC" w14:textId="77777777" w:rsidR="00C90EF4" w:rsidRDefault="00C90EF4">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b/>
          <w:sz w:val="21"/>
          <w:szCs w:val="21"/>
        </w:rPr>
      </w:pPr>
    </w:p>
    <w:p w14:paraId="60911BB8" w14:textId="77777777" w:rsidR="00C90EF4" w:rsidRDefault="00C90EF4">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b/>
          <w:sz w:val="21"/>
          <w:szCs w:val="21"/>
        </w:rPr>
      </w:pPr>
    </w:p>
    <w:p w14:paraId="39E14F2A" w14:textId="77777777" w:rsidR="00C90EF4" w:rsidRDefault="00C90EF4">
      <w:pPr>
        <w:pBdr>
          <w:top w:val="nil"/>
          <w:left w:val="nil"/>
          <w:bottom w:val="nil"/>
          <w:right w:val="nil"/>
          <w:between w:val="nil"/>
        </w:pBdr>
        <w:tabs>
          <w:tab w:val="left" w:pos="142"/>
          <w:tab w:val="left" w:pos="1368"/>
          <w:tab w:val="center" w:pos="4393"/>
        </w:tabs>
        <w:spacing w:line="360" w:lineRule="auto"/>
        <w:jc w:val="both"/>
        <w:rPr>
          <w:rFonts w:ascii="Titillium Web" w:eastAsia="Titillium Web" w:hAnsi="Titillium Web" w:cs="Titillium Web"/>
          <w:b/>
          <w:sz w:val="21"/>
          <w:szCs w:val="21"/>
        </w:rPr>
      </w:pPr>
    </w:p>
    <w:sectPr w:rsidR="00C90EF4" w:rsidSect="00C86FDA">
      <w:headerReference w:type="default" r:id="rId10"/>
      <w:footerReference w:type="default" r:id="rId11"/>
      <w:pgSz w:w="11900" w:h="16840"/>
      <w:pgMar w:top="3119" w:right="985" w:bottom="1134" w:left="1134" w:header="23" w:footer="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31338" w14:textId="77777777" w:rsidR="00C86FDA" w:rsidRDefault="00C86FDA">
      <w:r>
        <w:separator/>
      </w:r>
    </w:p>
  </w:endnote>
  <w:endnote w:type="continuationSeparator" w:id="0">
    <w:p w14:paraId="4A95808E" w14:textId="77777777" w:rsidR="00C86FDA" w:rsidRDefault="00C86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tillium Web">
    <w:charset w:val="00"/>
    <w:family w:val="auto"/>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E8E0C" w14:textId="77777777" w:rsidR="00C90EF4" w:rsidRDefault="00C86FDA">
    <w:pPr>
      <w:pBdr>
        <w:top w:val="nil"/>
        <w:left w:val="nil"/>
        <w:bottom w:val="nil"/>
        <w:right w:val="nil"/>
        <w:between w:val="nil"/>
      </w:pBdr>
      <w:tabs>
        <w:tab w:val="center" w:pos="4819"/>
        <w:tab w:val="right" w:pos="9638"/>
      </w:tabs>
      <w:ind w:left="-1134"/>
      <w:rPr>
        <w:color w:val="000000"/>
      </w:rPr>
    </w:pPr>
    <w:r>
      <w:rPr>
        <w:noProof/>
        <w:color w:val="000000"/>
      </w:rPr>
      <w:drawing>
        <wp:inline distT="0" distB="0" distL="0" distR="0" wp14:anchorId="19CEE1A6" wp14:editId="30B366A9">
          <wp:extent cx="8532466" cy="1089590"/>
          <wp:effectExtent l="0" t="0" r="0" b="0"/>
          <wp:docPr id="1313630485" name="Immagine 1313630485"/>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532466" cy="108959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49012" w14:textId="77777777" w:rsidR="00C86FDA" w:rsidRDefault="00C86FDA">
      <w:r>
        <w:separator/>
      </w:r>
    </w:p>
  </w:footnote>
  <w:footnote w:type="continuationSeparator" w:id="0">
    <w:p w14:paraId="58B7A34A" w14:textId="77777777" w:rsidR="00C86FDA" w:rsidRDefault="00C86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A233" w14:textId="5A1503F7" w:rsidR="00C90EF4" w:rsidRDefault="00C90EF4" w:rsidP="00C86FDA">
    <w:pPr>
      <w:pBdr>
        <w:top w:val="nil"/>
        <w:left w:val="nil"/>
        <w:bottom w:val="nil"/>
        <w:right w:val="nil"/>
        <w:between w:val="nil"/>
      </w:pBdr>
      <w:tabs>
        <w:tab w:val="center" w:pos="4819"/>
        <w:tab w:val="right" w:pos="9638"/>
      </w:tabs>
      <w:ind w:right="-1134"/>
      <w:rPr>
        <w:color w:val="000000"/>
      </w:rPr>
    </w:pPr>
  </w:p>
  <w:p w14:paraId="5181EB55" w14:textId="2DD1E23B" w:rsidR="00C86FDA" w:rsidRDefault="00C86FDA" w:rsidP="00C86FDA">
    <w:pPr>
      <w:pBdr>
        <w:top w:val="nil"/>
        <w:left w:val="nil"/>
        <w:bottom w:val="nil"/>
        <w:right w:val="nil"/>
        <w:between w:val="nil"/>
      </w:pBdr>
      <w:tabs>
        <w:tab w:val="center" w:pos="4819"/>
        <w:tab w:val="right" w:pos="9638"/>
      </w:tabs>
      <w:ind w:right="-1134"/>
      <w:rPr>
        <w:color w:val="000000"/>
      </w:rPr>
    </w:pPr>
    <w:r>
      <w:rPr>
        <w:noProof/>
        <w:color w:val="000000"/>
      </w:rPr>
      <w:drawing>
        <wp:anchor distT="0" distB="0" distL="114300" distR="114300" simplePos="0" relativeHeight="251658240" behindDoc="0" locked="0" layoutInCell="1" allowOverlap="1" wp14:anchorId="6F1265B6" wp14:editId="414C792F">
          <wp:simplePos x="0" y="0"/>
          <wp:positionH relativeFrom="column">
            <wp:posOffset>0</wp:posOffset>
          </wp:positionH>
          <wp:positionV relativeFrom="paragraph">
            <wp:posOffset>-635</wp:posOffset>
          </wp:positionV>
          <wp:extent cx="6389370" cy="1682750"/>
          <wp:effectExtent l="0" t="0" r="0" b="0"/>
          <wp:wrapNone/>
          <wp:docPr id="887468997" name="Immagine 887468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9370" cy="1682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2603"/>
    <w:multiLevelType w:val="multilevel"/>
    <w:tmpl w:val="E9E2021E"/>
    <w:lvl w:ilvl="0">
      <w:start w:val="1"/>
      <w:numFmt w:val="lowerLetter"/>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C835327"/>
    <w:multiLevelType w:val="multilevel"/>
    <w:tmpl w:val="8A38F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1D5ABC"/>
    <w:multiLevelType w:val="multilevel"/>
    <w:tmpl w:val="50E619CE"/>
    <w:lvl w:ilvl="0">
      <w:numFmt w:val="bullet"/>
      <w:lvlText w:val="❑"/>
      <w:lvlJc w:val="left"/>
      <w:pPr>
        <w:ind w:left="781" w:hanging="360"/>
      </w:pPr>
      <w:rPr>
        <w:rFonts w:ascii="Noto Sans Symbols" w:eastAsia="Noto Sans Symbols" w:hAnsi="Noto Sans Symbols" w:cs="Noto Sans Symbols"/>
        <w:sz w:val="16"/>
        <w:szCs w:val="16"/>
      </w:rPr>
    </w:lvl>
    <w:lvl w:ilvl="1">
      <w:start w:val="1"/>
      <w:numFmt w:val="decimal"/>
      <w:lvlText w:val="%2."/>
      <w:lvlJc w:val="left"/>
      <w:pPr>
        <w:ind w:left="1501" w:hanging="360"/>
      </w:pPr>
    </w:lvl>
    <w:lvl w:ilvl="2">
      <w:start w:val="10"/>
      <w:numFmt w:val="decimal"/>
      <w:lvlText w:val="%3"/>
      <w:lvlJc w:val="left"/>
      <w:pPr>
        <w:ind w:left="2221" w:hanging="360"/>
      </w:pPr>
      <w:rPr>
        <w:color w:val="000000"/>
        <w:sz w:val="24"/>
        <w:szCs w:val="24"/>
      </w:rPr>
    </w:lvl>
    <w:lvl w:ilvl="3">
      <w:start w:val="1"/>
      <w:numFmt w:val="lowerLetter"/>
      <w:lvlText w:val="%4)"/>
      <w:lvlJc w:val="left"/>
      <w:pPr>
        <w:ind w:left="2941" w:hanging="360"/>
      </w:pPr>
    </w:lvl>
    <w:lvl w:ilvl="4">
      <w:numFmt w:val="bullet"/>
      <w:lvlText w:val="o"/>
      <w:lvlJc w:val="left"/>
      <w:pPr>
        <w:ind w:left="3661" w:hanging="360"/>
      </w:pPr>
      <w:rPr>
        <w:rFonts w:ascii="Courier New" w:eastAsia="Courier New" w:hAnsi="Courier New" w:cs="Courier New"/>
      </w:rPr>
    </w:lvl>
    <w:lvl w:ilvl="5">
      <w:numFmt w:val="bullet"/>
      <w:lvlText w:val="▪"/>
      <w:lvlJc w:val="left"/>
      <w:pPr>
        <w:ind w:left="4381" w:hanging="360"/>
      </w:pPr>
      <w:rPr>
        <w:rFonts w:ascii="Noto Sans Symbols" w:eastAsia="Noto Sans Symbols" w:hAnsi="Noto Sans Symbols" w:cs="Noto Sans Symbols"/>
      </w:rPr>
    </w:lvl>
    <w:lvl w:ilvl="6">
      <w:numFmt w:val="bullet"/>
      <w:lvlText w:val="●"/>
      <w:lvlJc w:val="left"/>
      <w:pPr>
        <w:ind w:left="5101" w:hanging="360"/>
      </w:pPr>
      <w:rPr>
        <w:rFonts w:ascii="Noto Sans Symbols" w:eastAsia="Noto Sans Symbols" w:hAnsi="Noto Sans Symbols" w:cs="Noto Sans Symbols"/>
      </w:rPr>
    </w:lvl>
    <w:lvl w:ilvl="7">
      <w:numFmt w:val="bullet"/>
      <w:lvlText w:val="o"/>
      <w:lvlJc w:val="left"/>
      <w:pPr>
        <w:ind w:left="5821" w:hanging="360"/>
      </w:pPr>
      <w:rPr>
        <w:rFonts w:ascii="Courier New" w:eastAsia="Courier New" w:hAnsi="Courier New" w:cs="Courier New"/>
      </w:rPr>
    </w:lvl>
    <w:lvl w:ilvl="8">
      <w:numFmt w:val="bullet"/>
      <w:lvlText w:val="▪"/>
      <w:lvlJc w:val="left"/>
      <w:pPr>
        <w:ind w:left="6541" w:hanging="360"/>
      </w:pPr>
      <w:rPr>
        <w:rFonts w:ascii="Noto Sans Symbols" w:eastAsia="Noto Sans Symbols" w:hAnsi="Noto Sans Symbols" w:cs="Noto Sans Symbols"/>
      </w:rPr>
    </w:lvl>
  </w:abstractNum>
  <w:abstractNum w:abstractNumId="3" w15:restartNumberingAfterBreak="0">
    <w:nsid w:val="48442498"/>
    <w:multiLevelType w:val="multilevel"/>
    <w:tmpl w:val="37D2E6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5990D06"/>
    <w:multiLevelType w:val="multilevel"/>
    <w:tmpl w:val="836C4020"/>
    <w:lvl w:ilvl="0">
      <w:numFmt w:val="bullet"/>
      <w:lvlText w:val="-"/>
      <w:lvlJc w:val="left"/>
      <w:pPr>
        <w:ind w:left="1189" w:hanging="360"/>
      </w:pPr>
      <w:rPr>
        <w:rFonts w:ascii="Times New Roman" w:eastAsia="Times New Roman" w:hAnsi="Times New Roman" w:cs="Times New Roman"/>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6386931"/>
    <w:multiLevelType w:val="multilevel"/>
    <w:tmpl w:val="93D26BC8"/>
    <w:lvl w:ilvl="0">
      <w:numFmt w:val="bullet"/>
      <w:lvlText w:val="-"/>
      <w:lvlJc w:val="left"/>
      <w:pPr>
        <w:ind w:left="1189" w:hanging="360"/>
      </w:pPr>
      <w:rPr>
        <w:rFonts w:ascii="Times New Roman" w:eastAsia="Times New Roman" w:hAnsi="Times New Roman" w:cs="Times New Roman"/>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16cid:durableId="1926955848">
    <w:abstractNumId w:val="1"/>
  </w:num>
  <w:num w:numId="2" w16cid:durableId="288323809">
    <w:abstractNumId w:val="4"/>
  </w:num>
  <w:num w:numId="3" w16cid:durableId="62916201">
    <w:abstractNumId w:val="2"/>
  </w:num>
  <w:num w:numId="4" w16cid:durableId="1406103484">
    <w:abstractNumId w:val="5"/>
  </w:num>
  <w:num w:numId="5" w16cid:durableId="2087801085">
    <w:abstractNumId w:val="0"/>
  </w:num>
  <w:num w:numId="6" w16cid:durableId="843450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inkAnnotations="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F4"/>
    <w:rsid w:val="00C86FDA"/>
    <w:rsid w:val="00C90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6BC437"/>
  <w15:docId w15:val="{CA850CA0-57AD-4F7C-BC61-735330D4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Bullet edison,Paragrafo elenco 2"/>
    <w:basedOn w:val="Normale"/>
    <w:link w:val="ParagrafoelencoCarattere"/>
    <w:qFormat/>
    <w:rsid w:val="000151A3"/>
    <w:pPr>
      <w:ind w:left="720"/>
      <w:contextualSpacing/>
    </w:pPr>
  </w:style>
  <w:style w:type="character" w:customStyle="1" w:styleId="ParagrafoelencoCarattere">
    <w:name w:val="Paragrafo elenco Carattere"/>
    <w:aliases w:val="Bullet edison Carattere,Paragrafo elenco 2 Carattere"/>
    <w:basedOn w:val="Carpredefinitoparagrafo"/>
    <w:link w:val="Paragrafoelenco"/>
    <w:uiPriority w:val="34"/>
    <w:qFormat/>
    <w:rsid w:val="00297CB2"/>
  </w:style>
  <w:style w:type="paragraph" w:styleId="Revisione">
    <w:name w:val="Revision"/>
    <w:hidden/>
    <w:uiPriority w:val="99"/>
    <w:semiHidden/>
    <w:rsid w:val="00761EC3"/>
  </w:style>
  <w:style w:type="character" w:styleId="Rimandocommento">
    <w:name w:val="annotation reference"/>
    <w:basedOn w:val="Carpredefinitoparagrafo"/>
    <w:uiPriority w:val="99"/>
    <w:semiHidden/>
    <w:unhideWhenUsed/>
    <w:rsid w:val="00346B95"/>
    <w:rPr>
      <w:sz w:val="16"/>
      <w:szCs w:val="16"/>
    </w:rPr>
  </w:style>
  <w:style w:type="paragraph" w:styleId="Testocommento">
    <w:name w:val="annotation text"/>
    <w:basedOn w:val="Normale"/>
    <w:link w:val="TestocommentoCarattere"/>
    <w:uiPriority w:val="99"/>
    <w:unhideWhenUsed/>
    <w:rsid w:val="00346B95"/>
    <w:rPr>
      <w:sz w:val="20"/>
      <w:szCs w:val="20"/>
    </w:rPr>
  </w:style>
  <w:style w:type="character" w:customStyle="1" w:styleId="TestocommentoCarattere">
    <w:name w:val="Testo commento Carattere"/>
    <w:basedOn w:val="Carpredefinitoparagrafo"/>
    <w:link w:val="Testocommento"/>
    <w:uiPriority w:val="99"/>
    <w:rsid w:val="00346B95"/>
    <w:rPr>
      <w:sz w:val="20"/>
      <w:szCs w:val="20"/>
    </w:rPr>
  </w:style>
  <w:style w:type="paragraph" w:styleId="Soggettocommento">
    <w:name w:val="annotation subject"/>
    <w:basedOn w:val="Testocommento"/>
    <w:next w:val="Testocommento"/>
    <w:link w:val="SoggettocommentoCarattere"/>
    <w:uiPriority w:val="99"/>
    <w:semiHidden/>
    <w:unhideWhenUsed/>
    <w:rsid w:val="00346B95"/>
    <w:rPr>
      <w:b/>
      <w:bCs/>
    </w:rPr>
  </w:style>
  <w:style w:type="character" w:customStyle="1" w:styleId="SoggettocommentoCarattere">
    <w:name w:val="Soggetto commento Carattere"/>
    <w:basedOn w:val="TestocommentoCarattere"/>
    <w:link w:val="Soggettocommento"/>
    <w:uiPriority w:val="99"/>
    <w:semiHidden/>
    <w:rsid w:val="00346B95"/>
    <w:rPr>
      <w:b/>
      <w:bCs/>
      <w:sz w:val="20"/>
      <w:szCs w:val="20"/>
    </w:rPr>
  </w:style>
  <w:style w:type="character" w:styleId="Collegamentoipertestuale">
    <w:name w:val="Hyperlink"/>
    <w:rsid w:val="004B02D6"/>
    <w:rPr>
      <w:color w:val="0000FF"/>
      <w:u w:val="single"/>
    </w:rPr>
  </w:style>
  <w:style w:type="paragraph" w:customStyle="1" w:styleId="sche3">
    <w:name w:val="sche_3"/>
    <w:rsid w:val="004B02D6"/>
    <w:pPr>
      <w:widowControl w:val="0"/>
      <w:suppressAutoHyphens/>
      <w:jc w:val="both"/>
    </w:pPr>
    <w:rPr>
      <w:rFonts w:ascii="Times New Roman" w:eastAsia="Times New Roman" w:hAnsi="Times New Roman" w:cs="Times New Roman"/>
      <w:sz w:val="20"/>
      <w:szCs w:val="20"/>
      <w:lang w:val="en-US" w:eastAsia="zh-CN"/>
    </w:rPr>
  </w:style>
  <w:style w:type="paragraph" w:customStyle="1" w:styleId="Corpodeltesto31">
    <w:name w:val="Corpo del testo 31"/>
    <w:basedOn w:val="Normale"/>
    <w:rsid w:val="004B02D6"/>
    <w:pPr>
      <w:suppressAutoHyphens/>
      <w:spacing w:after="120"/>
    </w:pPr>
    <w:rPr>
      <w:rFonts w:ascii="Times New Roman" w:eastAsia="Times New Roman" w:hAnsi="Times New Roman" w:cs="Times New Roman"/>
      <w:sz w:val="16"/>
      <w:szCs w:val="16"/>
      <w:lang w:val="x-none" w:eastAsia="zh-CN"/>
    </w:rPr>
  </w:style>
  <w:style w:type="paragraph" w:customStyle="1" w:styleId="Testonormale1">
    <w:name w:val="Testo normale1"/>
    <w:basedOn w:val="Normale"/>
    <w:rsid w:val="004B02D6"/>
    <w:pPr>
      <w:suppressAutoHyphens/>
      <w:jc w:val="both"/>
    </w:pPr>
    <w:rPr>
      <w:rFonts w:ascii="Courier New" w:eastAsia="Times New Roman" w:hAnsi="Courier New" w:cs="Courier New"/>
      <w:sz w:val="20"/>
      <w:szCs w:val="20"/>
      <w:lang w:val="x-none" w:eastAsia="zh-CN"/>
    </w:rPr>
  </w:style>
  <w:style w:type="paragraph" w:customStyle="1" w:styleId="Paragrafoelenco1">
    <w:name w:val="Paragrafo elenco1"/>
    <w:basedOn w:val="Normale"/>
    <w:uiPriority w:val="99"/>
    <w:qFormat/>
    <w:rsid w:val="004B02D6"/>
    <w:pPr>
      <w:ind w:left="708"/>
    </w:pPr>
    <w:rPr>
      <w:rFonts w:ascii="Times New Roman" w:eastAsia="Times New Roman" w:hAnsi="Times New Roman" w:cs="Times New Roman"/>
      <w:color w:val="00000A"/>
      <w:kern w:val="1"/>
    </w:rPr>
  </w:style>
  <w:style w:type="paragraph" w:customStyle="1" w:styleId="Corpodeltesto21">
    <w:name w:val="Corpo del testo 21"/>
    <w:basedOn w:val="Normale"/>
    <w:rsid w:val="00FA3EAA"/>
    <w:pPr>
      <w:widowControl w:val="0"/>
      <w:suppressAutoHyphens/>
      <w:jc w:val="both"/>
    </w:pPr>
    <w:rPr>
      <w:rFonts w:ascii="Times New Roman" w:eastAsia="Times New Roman" w:hAnsi="Times New Roman" w:cs="Times New Roman"/>
      <w:szCs w:val="20"/>
      <w:lang w:eastAsia="zh-CN"/>
    </w:rPr>
  </w:style>
  <w:style w:type="paragraph" w:styleId="Testonotaapidipagina">
    <w:name w:val="footnote text"/>
    <w:basedOn w:val="Normale"/>
    <w:link w:val="TestonotaapidipaginaCarattere"/>
    <w:uiPriority w:val="99"/>
    <w:semiHidden/>
    <w:unhideWhenUsed/>
    <w:rsid w:val="008B1BC0"/>
    <w:rPr>
      <w:sz w:val="20"/>
      <w:szCs w:val="20"/>
    </w:rPr>
  </w:style>
  <w:style w:type="character" w:customStyle="1" w:styleId="TestonotaapidipaginaCarattere">
    <w:name w:val="Testo nota a piè di pagina Carattere"/>
    <w:basedOn w:val="Carpredefinitoparagrafo"/>
    <w:link w:val="Testonotaapidipagina"/>
    <w:uiPriority w:val="99"/>
    <w:semiHidden/>
    <w:rsid w:val="008B1BC0"/>
    <w:rPr>
      <w:sz w:val="20"/>
      <w:szCs w:val="20"/>
    </w:rPr>
  </w:style>
  <w:style w:type="character" w:styleId="Rimandonotaapidipagina">
    <w:name w:val="footnote reference"/>
    <w:basedOn w:val="Carpredefinitoparagrafo"/>
    <w:uiPriority w:val="99"/>
    <w:semiHidden/>
    <w:unhideWhenUsed/>
    <w:rsid w:val="008B1BC0"/>
    <w:rPr>
      <w:vertAlign w:val="superscrip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nFUkmgS+EjvZ5wlvwqd+PEOaU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3231</Words>
  <Characters>18420</Characters>
  <Application>Microsoft Office Word</Application>
  <DocSecurity>0</DocSecurity>
  <Lines>153</Lines>
  <Paragraphs>43</Paragraphs>
  <ScaleCrop>false</ScaleCrop>
  <Company/>
  <LinksUpToDate>false</LinksUpToDate>
  <CharactersWithSpaces>21608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erina pizzi</cp:lastModifiedBy>
  <cp:revision>2</cp:revision>
  <dcterms:created xsi:type="dcterms:W3CDTF">2023-11-10T09:27:00Z</dcterms:created>
  <dcterms:modified xsi:type="dcterms:W3CDTF">2023-11-10T09:27:00Z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0x010100777A26F539967D4F98503910BA4FFFD8</vt:lpwstr>
  </property>
  <property fmtid="{D5CDD505-2E9C-101B-9397-08002B2CF9AE}" pid="3" name="MediaServiceImageTags">
    <vt:lpwstr/>
  </property>
</Properties>
</file>